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42E807" w14:textId="77777777" w:rsidR="002F08D6" w:rsidRDefault="002F08D6" w:rsidP="002F08D6">
      <w:pPr>
        <w:spacing w:before="120"/>
        <w:jc w:val="center"/>
        <w:rPr>
          <w:rFonts w:asciiTheme="minorHAnsi" w:hAnsiTheme="minorHAnsi" w:cs="Arial"/>
          <w:b/>
          <w:sz w:val="28"/>
          <w:szCs w:val="28"/>
        </w:rPr>
      </w:pPr>
      <w:bookmarkStart w:id="0" w:name="_GoBack"/>
      <w:bookmarkEnd w:id="0"/>
      <w:r w:rsidRPr="007E0D68">
        <w:rPr>
          <w:rFonts w:asciiTheme="minorHAnsi" w:hAnsiTheme="minorHAnsi" w:cs="Arial"/>
          <w:b/>
          <w:sz w:val="28"/>
          <w:szCs w:val="28"/>
        </w:rPr>
        <w:t>Osnova pro srovnání variant organizace systému úrazového pojištění zaměstnavatelů</w:t>
      </w:r>
    </w:p>
    <w:p w14:paraId="10B15070" w14:textId="77777777" w:rsidR="007E0D68" w:rsidRPr="007E0D68" w:rsidRDefault="007E0D68" w:rsidP="002F08D6">
      <w:pPr>
        <w:spacing w:before="120"/>
        <w:jc w:val="center"/>
        <w:rPr>
          <w:rFonts w:asciiTheme="minorHAnsi" w:hAnsiTheme="minorHAnsi" w:cs="Arial"/>
          <w:b/>
          <w:sz w:val="28"/>
          <w:szCs w:val="28"/>
        </w:rPr>
      </w:pPr>
    </w:p>
    <w:p w14:paraId="0BBBF5B5" w14:textId="77777777" w:rsidR="00E10787" w:rsidRPr="007E0D68" w:rsidRDefault="00E10787" w:rsidP="00761DC8">
      <w:pPr>
        <w:jc w:val="both"/>
        <w:rPr>
          <w:rFonts w:asciiTheme="minorHAnsi" w:hAnsiTheme="minorHAnsi"/>
        </w:rPr>
      </w:pPr>
      <w:r w:rsidRPr="007E0D68">
        <w:rPr>
          <w:rFonts w:asciiTheme="minorHAnsi" w:hAnsiTheme="minorHAnsi"/>
        </w:rPr>
        <w:t>Na úvod si dovolujeme zdůraznit, že diskuze nad transformací systému úrazového pojištění zaměstnavatelů nesmí být zploštěna na pouhý diskurz o přechodu agendy na jiné subjekty. Je třeba celý systém podrobit důkladné analýze a reálným potřebám.</w:t>
      </w:r>
    </w:p>
    <w:p w14:paraId="6FD82C9F" w14:textId="77777777" w:rsidR="00E10787" w:rsidRPr="007E0D68" w:rsidRDefault="00E10787" w:rsidP="00761DC8">
      <w:pPr>
        <w:jc w:val="both"/>
        <w:rPr>
          <w:rFonts w:asciiTheme="minorHAnsi" w:hAnsiTheme="minorHAnsi"/>
        </w:rPr>
      </w:pPr>
    </w:p>
    <w:p w14:paraId="44CDDB93" w14:textId="77777777" w:rsidR="00E10787" w:rsidRPr="007E0D68" w:rsidRDefault="00E10787" w:rsidP="00761DC8">
      <w:pPr>
        <w:jc w:val="both"/>
        <w:rPr>
          <w:rFonts w:asciiTheme="minorHAnsi" w:hAnsiTheme="minorHAnsi"/>
        </w:rPr>
      </w:pPr>
      <w:r w:rsidRPr="007E0D68">
        <w:rPr>
          <w:rFonts w:asciiTheme="minorHAnsi" w:hAnsiTheme="minorHAnsi"/>
        </w:rPr>
        <w:t>Jakákoliv změna současného způsobu provádění úrazového pojištění zaměstnavatelů musí reflektovat skutečnost, že z podstaty věci s sebou všechny pracovní úrazy a nemoci z povolání inherentně nesou i úhradu nákladů z prostředků veřejného zdravotního pojištění. V současné chvíli je tato inherentní souvztažnost zhmotněna pouze v informační povinnosti vůči zdravotním pojišťovnám, což je však naprosto nedostatečné.</w:t>
      </w:r>
    </w:p>
    <w:p w14:paraId="5334C207" w14:textId="77777777" w:rsidR="00E10787" w:rsidRPr="007E0D68" w:rsidRDefault="00E10787" w:rsidP="00761DC8">
      <w:pPr>
        <w:jc w:val="both"/>
        <w:rPr>
          <w:rFonts w:asciiTheme="minorHAnsi" w:hAnsiTheme="minorHAnsi"/>
        </w:rPr>
      </w:pPr>
    </w:p>
    <w:p w14:paraId="286D606F" w14:textId="1BB6DD0E" w:rsidR="00E10787" w:rsidRPr="007E0D68" w:rsidRDefault="00E10787" w:rsidP="00761DC8">
      <w:pPr>
        <w:jc w:val="both"/>
        <w:rPr>
          <w:rFonts w:asciiTheme="minorHAnsi" w:hAnsiTheme="minorHAnsi"/>
        </w:rPr>
      </w:pPr>
      <w:r w:rsidRPr="007E0D68">
        <w:rPr>
          <w:rFonts w:asciiTheme="minorHAnsi" w:hAnsiTheme="minorHAnsi"/>
        </w:rPr>
        <w:t>Paradoxem této situace pak je fakt, že mnohdy několika násobně vyšší náklady nejsou nikterak systémem pojištění kryty a zůstávají buď na bedrech zaměstnavatele, či jsou hrazeny z prostředků jiného pojistného syst</w:t>
      </w:r>
      <w:r w:rsidR="007E0D68">
        <w:rPr>
          <w:rFonts w:asciiTheme="minorHAnsi" w:hAnsiTheme="minorHAnsi"/>
        </w:rPr>
        <w:t>ému, který tak de facto i de i</w:t>
      </w:r>
      <w:r w:rsidRPr="007E0D68">
        <w:rPr>
          <w:rFonts w:asciiTheme="minorHAnsi" w:hAnsiTheme="minorHAnsi"/>
        </w:rPr>
        <w:t>ure sanuje závažnou mezeru v platné úpravě. Této disproporci by mělo být v rámci transformace systému úrazového pojištění zaměstnavatelů zamezeno a tento nadále neudržitelný stav napraven.</w:t>
      </w:r>
    </w:p>
    <w:p w14:paraId="2A046089" w14:textId="77777777" w:rsidR="00E10787" w:rsidRPr="007E0D68" w:rsidRDefault="00E10787" w:rsidP="00761DC8">
      <w:pPr>
        <w:jc w:val="both"/>
        <w:rPr>
          <w:rFonts w:asciiTheme="minorHAnsi" w:hAnsiTheme="minorHAnsi"/>
        </w:rPr>
      </w:pPr>
    </w:p>
    <w:p w14:paraId="0719477D" w14:textId="67BC5A3D" w:rsidR="00E10787" w:rsidRPr="007E0D68" w:rsidRDefault="00E10787" w:rsidP="00761DC8">
      <w:pPr>
        <w:jc w:val="both"/>
        <w:rPr>
          <w:rFonts w:asciiTheme="minorHAnsi" w:hAnsiTheme="minorHAnsi"/>
        </w:rPr>
      </w:pPr>
      <w:r w:rsidRPr="007E0D68">
        <w:rPr>
          <w:rFonts w:asciiTheme="minorHAnsi" w:hAnsiTheme="minorHAnsi"/>
        </w:rPr>
        <w:t>Diskuze tedy musí být otevřena i nad tímto aspektem úrazového pojištění zaměstnavatelů, a to buď ve formě rozšíření pokrytí pojištění i na náklady vzniklé ze systému veřejného zdravotního pojištění, nebo formou jednotného správce obou pojistných systémů</w:t>
      </w:r>
      <w:r w:rsidR="00761DC8" w:rsidRPr="007E0D68">
        <w:rPr>
          <w:rFonts w:asciiTheme="minorHAnsi" w:hAnsiTheme="minorHAnsi"/>
        </w:rPr>
        <w:t>,</w:t>
      </w:r>
      <w:r w:rsidRPr="007E0D68">
        <w:rPr>
          <w:rFonts w:asciiTheme="minorHAnsi" w:hAnsiTheme="minorHAnsi"/>
        </w:rPr>
        <w:t xml:space="preserve"> v jehož působnosti dojde k dostatečné synergii.</w:t>
      </w:r>
    </w:p>
    <w:p w14:paraId="15CC0267" w14:textId="77777777" w:rsidR="00413095" w:rsidRPr="007E0D68" w:rsidRDefault="00413095" w:rsidP="009C1BF6">
      <w:pPr>
        <w:spacing w:before="120"/>
        <w:jc w:val="center"/>
        <w:rPr>
          <w:rFonts w:asciiTheme="minorHAnsi" w:hAnsiTheme="minorHAnsi" w:cs="Arial"/>
        </w:rPr>
      </w:pPr>
    </w:p>
    <w:p w14:paraId="4E84E330" w14:textId="77777777" w:rsidR="002F08D6" w:rsidRPr="007E0D68" w:rsidRDefault="002F08D6" w:rsidP="002F08D6">
      <w:pPr>
        <w:pStyle w:val="Odstavecseseznamem"/>
        <w:numPr>
          <w:ilvl w:val="0"/>
          <w:numId w:val="1"/>
        </w:numPr>
        <w:spacing w:before="120"/>
        <w:jc w:val="both"/>
        <w:rPr>
          <w:rFonts w:asciiTheme="minorHAnsi" w:hAnsiTheme="minorHAnsi" w:cs="Arial"/>
          <w:b/>
        </w:rPr>
      </w:pPr>
      <w:r w:rsidRPr="007E0D68">
        <w:rPr>
          <w:rFonts w:asciiTheme="minorHAnsi" w:hAnsiTheme="minorHAnsi" w:cs="Arial"/>
          <w:b/>
        </w:rPr>
        <w:t>Organizace systému</w:t>
      </w:r>
    </w:p>
    <w:p w14:paraId="5B0C8400" w14:textId="77777777" w:rsidR="00E4320A" w:rsidRPr="007E0D68" w:rsidRDefault="00E4320A" w:rsidP="00E4320A">
      <w:pPr>
        <w:pStyle w:val="Odstavecseseznamem"/>
        <w:spacing w:before="120"/>
        <w:ind w:left="1080"/>
        <w:jc w:val="both"/>
        <w:rPr>
          <w:rFonts w:asciiTheme="minorHAnsi" w:hAnsiTheme="minorHAnsi" w:cs="Arial"/>
          <w:b/>
        </w:rPr>
      </w:pPr>
    </w:p>
    <w:p w14:paraId="0A30CC7E" w14:textId="77777777" w:rsidR="002F08D6" w:rsidRPr="007E0D68" w:rsidRDefault="002F08D6" w:rsidP="00E4320A">
      <w:pPr>
        <w:pStyle w:val="Odstavecseseznamem"/>
        <w:numPr>
          <w:ilvl w:val="0"/>
          <w:numId w:val="18"/>
        </w:numPr>
        <w:spacing w:before="120"/>
        <w:ind w:left="426"/>
        <w:jc w:val="both"/>
        <w:rPr>
          <w:rFonts w:asciiTheme="minorHAnsi" w:hAnsiTheme="minorHAnsi" w:cs="Arial"/>
        </w:rPr>
      </w:pPr>
      <w:r w:rsidRPr="007E0D68">
        <w:rPr>
          <w:rFonts w:asciiTheme="minorHAnsi" w:hAnsiTheme="minorHAnsi" w:cs="Arial"/>
        </w:rPr>
        <w:t xml:space="preserve"> Riziko v odlišnosti přístupu nositele pojištění vůči poškozeným a zaměstnavatelům</w:t>
      </w:r>
      <w:r w:rsidR="00CA6747" w:rsidRPr="007E0D68">
        <w:rPr>
          <w:rFonts w:asciiTheme="minorHAnsi" w:hAnsiTheme="minorHAnsi" w:cs="Arial"/>
        </w:rPr>
        <w:t>.</w:t>
      </w:r>
    </w:p>
    <w:p w14:paraId="0D21C51C" w14:textId="77777777" w:rsidR="008346DC" w:rsidRPr="007E0D68" w:rsidRDefault="008346DC" w:rsidP="008346DC">
      <w:pPr>
        <w:pStyle w:val="Odstavecseseznamem"/>
        <w:spacing w:before="120"/>
        <w:jc w:val="both"/>
        <w:rPr>
          <w:rFonts w:asciiTheme="minorHAnsi" w:hAnsiTheme="minorHAnsi" w:cs="Arial"/>
        </w:rPr>
      </w:pPr>
    </w:p>
    <w:p w14:paraId="639373A6" w14:textId="00832BE9" w:rsidR="006D34E8" w:rsidRPr="007E0D68" w:rsidRDefault="00CA6747" w:rsidP="00685189">
      <w:pPr>
        <w:autoSpaceDE w:val="0"/>
        <w:autoSpaceDN w:val="0"/>
        <w:adjustRightInd w:val="0"/>
        <w:ind w:left="360"/>
        <w:jc w:val="both"/>
        <w:rPr>
          <w:rFonts w:asciiTheme="minorHAnsi" w:hAnsiTheme="minorHAnsi"/>
          <w:sz w:val="20"/>
        </w:rPr>
      </w:pPr>
      <w:r w:rsidRPr="007E0D68">
        <w:rPr>
          <w:rFonts w:asciiTheme="minorHAnsi" w:hAnsiTheme="minorHAnsi"/>
          <w:sz w:val="20"/>
        </w:rPr>
        <w:t xml:space="preserve">V předloženém </w:t>
      </w:r>
      <w:r w:rsidR="006D34E8" w:rsidRPr="007E0D68">
        <w:rPr>
          <w:rFonts w:asciiTheme="minorHAnsi" w:hAnsiTheme="minorHAnsi"/>
          <w:sz w:val="20"/>
        </w:rPr>
        <w:t>materiálu</w:t>
      </w:r>
      <w:r w:rsidRPr="007E0D68">
        <w:rPr>
          <w:rFonts w:asciiTheme="minorHAnsi" w:hAnsiTheme="minorHAnsi"/>
          <w:sz w:val="20"/>
        </w:rPr>
        <w:t xml:space="preserve"> </w:t>
      </w:r>
      <w:r w:rsidR="00FD331C" w:rsidRPr="007E0D68">
        <w:rPr>
          <w:rFonts w:asciiTheme="minorHAnsi" w:hAnsiTheme="minorHAnsi"/>
          <w:sz w:val="20"/>
        </w:rPr>
        <w:t xml:space="preserve"> MPSV </w:t>
      </w:r>
      <w:r w:rsidRPr="007E0D68">
        <w:rPr>
          <w:rFonts w:asciiTheme="minorHAnsi" w:hAnsiTheme="minorHAnsi"/>
          <w:sz w:val="20"/>
        </w:rPr>
        <w:t xml:space="preserve">je </w:t>
      </w:r>
      <w:r w:rsidR="006D34E8" w:rsidRPr="007E0D68">
        <w:rPr>
          <w:rFonts w:asciiTheme="minorHAnsi" w:hAnsiTheme="minorHAnsi"/>
          <w:sz w:val="20"/>
        </w:rPr>
        <w:t>navrhov</w:t>
      </w:r>
      <w:r w:rsidRPr="007E0D68">
        <w:rPr>
          <w:rFonts w:asciiTheme="minorHAnsi" w:hAnsiTheme="minorHAnsi"/>
          <w:sz w:val="20"/>
        </w:rPr>
        <w:t>án přístup</w:t>
      </w:r>
      <w:r w:rsidR="004C35DA" w:rsidRPr="007E0D68">
        <w:rPr>
          <w:rFonts w:asciiTheme="minorHAnsi" w:hAnsiTheme="minorHAnsi"/>
          <w:sz w:val="20"/>
        </w:rPr>
        <w:t>,</w:t>
      </w:r>
      <w:r w:rsidR="006D34E8" w:rsidRPr="007E0D68">
        <w:rPr>
          <w:rFonts w:asciiTheme="minorHAnsi" w:hAnsiTheme="minorHAnsi"/>
          <w:sz w:val="20"/>
        </w:rPr>
        <w:t xml:space="preserve"> </w:t>
      </w:r>
      <w:r w:rsidR="006D34E8" w:rsidRPr="007E0D68">
        <w:rPr>
          <w:rFonts w:asciiTheme="minorHAnsi" w:hAnsiTheme="minorHAnsi"/>
          <w:b/>
          <w:sz w:val="20"/>
        </w:rPr>
        <w:t>kdy je pojist</w:t>
      </w:r>
      <w:r w:rsidR="00746D6B" w:rsidRPr="007E0D68">
        <w:rPr>
          <w:rFonts w:asciiTheme="minorHAnsi" w:hAnsiTheme="minorHAnsi"/>
          <w:b/>
          <w:sz w:val="20"/>
        </w:rPr>
        <w:t xml:space="preserve">níkem </w:t>
      </w:r>
      <w:r w:rsidR="005D2465" w:rsidRPr="007E0D68">
        <w:rPr>
          <w:rFonts w:asciiTheme="minorHAnsi" w:hAnsiTheme="minorHAnsi"/>
          <w:b/>
          <w:sz w:val="20"/>
        </w:rPr>
        <w:t>(</w:t>
      </w:r>
      <w:r w:rsidR="006D34E8" w:rsidRPr="007E0D68">
        <w:rPr>
          <w:rFonts w:asciiTheme="minorHAnsi" w:hAnsiTheme="minorHAnsi"/>
          <w:b/>
          <w:sz w:val="20"/>
        </w:rPr>
        <w:t xml:space="preserve">plátcem pojistného) zaměstnavatel, který sám vyplácí pojistná plnění zaměstnanci a kdy jsou mu tato pojistná plnění refundována nositelem pojištění. </w:t>
      </w:r>
      <w:r w:rsidR="00B66E69" w:rsidRPr="007E0D68">
        <w:rPr>
          <w:rFonts w:asciiTheme="minorHAnsi" w:hAnsiTheme="minorHAnsi"/>
          <w:sz w:val="20"/>
        </w:rPr>
        <w:t xml:space="preserve">Tento přístup byl zapracován i do </w:t>
      </w:r>
      <w:r w:rsidR="0027270E" w:rsidRPr="007E0D68">
        <w:rPr>
          <w:rFonts w:asciiTheme="minorHAnsi" w:hAnsiTheme="minorHAnsi"/>
          <w:sz w:val="20"/>
        </w:rPr>
        <w:t>j</w:t>
      </w:r>
      <w:r w:rsidR="00CE6506" w:rsidRPr="007E0D68">
        <w:rPr>
          <w:rFonts w:asciiTheme="minorHAnsi" w:hAnsiTheme="minorHAnsi"/>
          <w:sz w:val="20"/>
        </w:rPr>
        <w:t>ednotn</w:t>
      </w:r>
      <w:r w:rsidR="00B66E69" w:rsidRPr="007E0D68">
        <w:rPr>
          <w:rFonts w:asciiTheme="minorHAnsi" w:hAnsiTheme="minorHAnsi"/>
          <w:sz w:val="20"/>
        </w:rPr>
        <w:t>é</w:t>
      </w:r>
      <w:r w:rsidR="00CE6506" w:rsidRPr="007E0D68">
        <w:rPr>
          <w:rFonts w:asciiTheme="minorHAnsi" w:hAnsiTheme="minorHAnsi"/>
          <w:sz w:val="20"/>
        </w:rPr>
        <w:t xml:space="preserve"> osnov</w:t>
      </w:r>
      <w:r w:rsidR="00B66E69" w:rsidRPr="007E0D68">
        <w:rPr>
          <w:rFonts w:asciiTheme="minorHAnsi" w:hAnsiTheme="minorHAnsi"/>
          <w:sz w:val="20"/>
        </w:rPr>
        <w:t>y</w:t>
      </w:r>
      <w:r w:rsidR="00CE6506" w:rsidRPr="007E0D68">
        <w:rPr>
          <w:rFonts w:asciiTheme="minorHAnsi" w:hAnsiTheme="minorHAnsi"/>
          <w:sz w:val="20"/>
        </w:rPr>
        <w:t xml:space="preserve"> pro rozpracování jednotlivých </w:t>
      </w:r>
      <w:proofErr w:type="spellStart"/>
      <w:r w:rsidR="0027270E" w:rsidRPr="007E0D68">
        <w:rPr>
          <w:rFonts w:asciiTheme="minorHAnsi" w:hAnsiTheme="minorHAnsi"/>
          <w:sz w:val="20"/>
        </w:rPr>
        <w:t>sub</w:t>
      </w:r>
      <w:r w:rsidR="00CE6506" w:rsidRPr="007E0D68">
        <w:rPr>
          <w:rFonts w:asciiTheme="minorHAnsi" w:hAnsiTheme="minorHAnsi"/>
          <w:sz w:val="20"/>
        </w:rPr>
        <w:t>variant</w:t>
      </w:r>
      <w:proofErr w:type="spellEnd"/>
      <w:r w:rsidR="00CE6506" w:rsidRPr="007E0D68">
        <w:rPr>
          <w:rFonts w:asciiTheme="minorHAnsi" w:hAnsiTheme="minorHAnsi"/>
          <w:sz w:val="20"/>
        </w:rPr>
        <w:t xml:space="preserve"> varianty II</w:t>
      </w:r>
      <w:r w:rsidR="0027270E" w:rsidRPr="007E0D68">
        <w:rPr>
          <w:rFonts w:asciiTheme="minorHAnsi" w:hAnsiTheme="minorHAnsi"/>
          <w:sz w:val="20"/>
        </w:rPr>
        <w:t>, která</w:t>
      </w:r>
      <w:r w:rsidR="00CE6506" w:rsidRPr="007E0D68">
        <w:rPr>
          <w:rFonts w:asciiTheme="minorHAnsi" w:hAnsiTheme="minorHAnsi"/>
          <w:sz w:val="20"/>
        </w:rPr>
        <w:t xml:space="preserve"> byla projednána na prvním jednání odborné komise</w:t>
      </w:r>
      <w:r w:rsidR="00BE047B" w:rsidRPr="007E0D68">
        <w:rPr>
          <w:rFonts w:asciiTheme="minorHAnsi" w:hAnsiTheme="minorHAnsi"/>
          <w:sz w:val="20"/>
        </w:rPr>
        <w:t xml:space="preserve">. </w:t>
      </w:r>
    </w:p>
    <w:p w14:paraId="406DCD6B" w14:textId="77777777" w:rsidR="00BE047B" w:rsidRPr="007E0D68" w:rsidRDefault="00BE047B" w:rsidP="005A556A">
      <w:pPr>
        <w:autoSpaceDE w:val="0"/>
        <w:autoSpaceDN w:val="0"/>
        <w:adjustRightInd w:val="0"/>
        <w:ind w:left="360"/>
        <w:jc w:val="both"/>
        <w:rPr>
          <w:rFonts w:asciiTheme="minorHAnsi" w:hAnsiTheme="minorHAnsi"/>
          <w:sz w:val="20"/>
        </w:rPr>
      </w:pPr>
    </w:p>
    <w:p w14:paraId="4F6E51E5" w14:textId="208E9469" w:rsidR="00BE047B" w:rsidRPr="007E0D68" w:rsidRDefault="00BE047B" w:rsidP="005A556A">
      <w:pPr>
        <w:autoSpaceDE w:val="0"/>
        <w:autoSpaceDN w:val="0"/>
        <w:adjustRightInd w:val="0"/>
        <w:ind w:left="360"/>
        <w:jc w:val="both"/>
        <w:rPr>
          <w:rFonts w:asciiTheme="minorHAnsi" w:hAnsiTheme="minorHAnsi"/>
          <w:sz w:val="20"/>
        </w:rPr>
      </w:pPr>
      <w:r w:rsidRPr="007E0D68">
        <w:rPr>
          <w:rFonts w:asciiTheme="minorHAnsi" w:hAnsiTheme="minorHAnsi"/>
          <w:sz w:val="20"/>
        </w:rPr>
        <w:t>Ze zvolené varianty II vyplývají základní předpoklady:</w:t>
      </w:r>
    </w:p>
    <w:p w14:paraId="414B6571" w14:textId="77777777" w:rsidR="00CE6506" w:rsidRPr="007E0D68" w:rsidRDefault="00CE6506" w:rsidP="00CE6506">
      <w:pPr>
        <w:jc w:val="both"/>
        <w:rPr>
          <w:rFonts w:asciiTheme="minorHAnsi" w:hAnsiTheme="minorHAnsi"/>
        </w:rPr>
      </w:pPr>
    </w:p>
    <w:p w14:paraId="135EFBDA" w14:textId="36EB2470" w:rsidR="00BE047B" w:rsidRPr="007E0D68" w:rsidRDefault="00BE047B" w:rsidP="00BE047B">
      <w:pPr>
        <w:numPr>
          <w:ilvl w:val="0"/>
          <w:numId w:val="20"/>
        </w:numPr>
        <w:spacing w:before="120"/>
        <w:jc w:val="both"/>
        <w:rPr>
          <w:rFonts w:asciiTheme="minorHAnsi" w:hAnsiTheme="minorHAnsi"/>
          <w:strike/>
          <w:sz w:val="20"/>
        </w:rPr>
      </w:pPr>
      <w:r w:rsidRPr="007E0D68">
        <w:rPr>
          <w:rFonts w:asciiTheme="minorHAnsi" w:hAnsiTheme="minorHAnsi"/>
          <w:sz w:val="20"/>
        </w:rPr>
        <w:t xml:space="preserve">zachová </w:t>
      </w:r>
      <w:r w:rsidRPr="007E0D68">
        <w:rPr>
          <w:rFonts w:asciiTheme="minorHAnsi" w:hAnsiTheme="minorHAnsi"/>
          <w:b/>
          <w:sz w:val="20"/>
        </w:rPr>
        <w:t>objektivní odpovědnost zaměstnavatele za škodu při pracovním úrazu, zákonné pojištění zaměstnavatele a současný</w:t>
      </w:r>
      <w:r w:rsidRPr="007E0D68">
        <w:rPr>
          <w:rFonts w:asciiTheme="minorHAnsi" w:hAnsiTheme="minorHAnsi"/>
          <w:sz w:val="20"/>
        </w:rPr>
        <w:t xml:space="preserve"> </w:t>
      </w:r>
      <w:r w:rsidRPr="007E0D68">
        <w:rPr>
          <w:rFonts w:asciiTheme="minorHAnsi" w:hAnsiTheme="minorHAnsi"/>
          <w:b/>
          <w:sz w:val="20"/>
        </w:rPr>
        <w:t>systém náhrady škody</w:t>
      </w:r>
      <w:r w:rsidRPr="007E0D68">
        <w:rPr>
          <w:rFonts w:asciiTheme="minorHAnsi" w:hAnsiTheme="minorHAnsi"/>
          <w:sz w:val="20"/>
        </w:rPr>
        <w:t xml:space="preserve"> způsobené pracovním úrazem v rozsahu upraveném zákonem č. 262/2006 Sb., zákoník práce, </w:t>
      </w:r>
    </w:p>
    <w:p w14:paraId="3DF0957E" w14:textId="77777777" w:rsidR="00BE047B" w:rsidRPr="007E0D68" w:rsidRDefault="00BE047B" w:rsidP="00BE047B">
      <w:pPr>
        <w:numPr>
          <w:ilvl w:val="0"/>
          <w:numId w:val="20"/>
        </w:numPr>
        <w:spacing w:before="120"/>
        <w:jc w:val="both"/>
        <w:rPr>
          <w:rFonts w:asciiTheme="minorHAnsi" w:hAnsiTheme="minorHAnsi"/>
          <w:sz w:val="20"/>
        </w:rPr>
      </w:pPr>
      <w:r w:rsidRPr="007E0D68">
        <w:rPr>
          <w:rFonts w:asciiTheme="minorHAnsi" w:hAnsiTheme="minorHAnsi"/>
          <w:sz w:val="20"/>
        </w:rPr>
        <w:t xml:space="preserve">povinnost provádět odškodnění </w:t>
      </w:r>
      <w:r w:rsidRPr="007E0D68">
        <w:rPr>
          <w:rFonts w:asciiTheme="minorHAnsi" w:hAnsiTheme="minorHAnsi"/>
          <w:b/>
          <w:sz w:val="20"/>
        </w:rPr>
        <w:t>bude mít zaměstnavatel,</w:t>
      </w:r>
      <w:r w:rsidRPr="007E0D68">
        <w:rPr>
          <w:rFonts w:asciiTheme="minorHAnsi" w:hAnsiTheme="minorHAnsi"/>
          <w:sz w:val="20"/>
        </w:rPr>
        <w:t xml:space="preserve"> </w:t>
      </w:r>
      <w:r w:rsidRPr="007E0D68">
        <w:rPr>
          <w:rFonts w:asciiTheme="minorHAnsi" w:hAnsiTheme="minorHAnsi"/>
          <w:b/>
          <w:sz w:val="20"/>
        </w:rPr>
        <w:t>kterému bude nositel pojištění odpovědnosti zaměstnavatele poskytnutou náhradu škody refundovat,</w:t>
      </w:r>
      <w:r w:rsidRPr="007E0D68">
        <w:rPr>
          <w:rFonts w:asciiTheme="minorHAnsi" w:hAnsiTheme="minorHAnsi"/>
          <w:sz w:val="20"/>
        </w:rPr>
        <w:t xml:space="preserve"> </w:t>
      </w:r>
    </w:p>
    <w:p w14:paraId="51A3D7AB" w14:textId="77777777" w:rsidR="00BE047B" w:rsidRPr="007E0D68" w:rsidRDefault="00BE047B" w:rsidP="00BE047B">
      <w:pPr>
        <w:numPr>
          <w:ilvl w:val="0"/>
          <w:numId w:val="20"/>
        </w:numPr>
        <w:spacing w:before="120"/>
        <w:jc w:val="both"/>
        <w:rPr>
          <w:rFonts w:asciiTheme="minorHAnsi" w:hAnsiTheme="minorHAnsi"/>
          <w:sz w:val="20"/>
        </w:rPr>
      </w:pPr>
      <w:r w:rsidRPr="007E0D68">
        <w:rPr>
          <w:rFonts w:asciiTheme="minorHAnsi" w:hAnsiTheme="minorHAnsi"/>
          <w:sz w:val="20"/>
        </w:rPr>
        <w:t xml:space="preserve">pojištěn bude ze zákona zaměstnavatel uzavřením pracovněprávního vztahu se svým prvním zaměstnancem, </w:t>
      </w:r>
    </w:p>
    <w:p w14:paraId="0695C15C" w14:textId="387856A2" w:rsidR="005E44B3" w:rsidRPr="007E0D68" w:rsidRDefault="005E44B3" w:rsidP="00BE047B">
      <w:pPr>
        <w:numPr>
          <w:ilvl w:val="0"/>
          <w:numId w:val="20"/>
        </w:numPr>
        <w:spacing w:before="120"/>
        <w:jc w:val="both"/>
        <w:rPr>
          <w:rFonts w:asciiTheme="minorHAnsi" w:hAnsiTheme="minorHAnsi"/>
          <w:sz w:val="20"/>
        </w:rPr>
      </w:pPr>
      <w:r w:rsidRPr="007E0D68">
        <w:rPr>
          <w:rFonts w:asciiTheme="minorHAnsi" w:hAnsiTheme="minorHAnsi"/>
          <w:sz w:val="20"/>
        </w:rPr>
        <w:t xml:space="preserve">volbu pojišťovny bude provádět zaměstnavatel </w:t>
      </w:r>
    </w:p>
    <w:p w14:paraId="4A0D88C9" w14:textId="0088315F" w:rsidR="00BE047B" w:rsidRPr="007E0D68" w:rsidRDefault="00BE047B" w:rsidP="00BE047B">
      <w:pPr>
        <w:numPr>
          <w:ilvl w:val="0"/>
          <w:numId w:val="21"/>
        </w:numPr>
        <w:spacing w:before="120"/>
        <w:jc w:val="both"/>
        <w:rPr>
          <w:rFonts w:asciiTheme="minorHAnsi" w:hAnsiTheme="minorHAnsi"/>
          <w:sz w:val="20"/>
        </w:rPr>
      </w:pPr>
      <w:r w:rsidRPr="007E0D68">
        <w:rPr>
          <w:rFonts w:asciiTheme="minorHAnsi" w:hAnsiTheme="minorHAnsi"/>
          <w:sz w:val="20"/>
        </w:rPr>
        <w:t xml:space="preserve">nositel pojištění (zdravotní pojišťovna) bude </w:t>
      </w:r>
    </w:p>
    <w:p w14:paraId="74962A1C" w14:textId="7B7BD1E3" w:rsidR="00BE047B" w:rsidRPr="007E0D68" w:rsidRDefault="00BE047B" w:rsidP="005A556A">
      <w:pPr>
        <w:numPr>
          <w:ilvl w:val="1"/>
          <w:numId w:val="21"/>
        </w:numPr>
        <w:spacing w:before="120"/>
        <w:jc w:val="both"/>
        <w:rPr>
          <w:rFonts w:asciiTheme="minorHAnsi" w:hAnsiTheme="minorHAnsi"/>
          <w:sz w:val="20"/>
        </w:rPr>
      </w:pPr>
      <w:r w:rsidRPr="007E0D68">
        <w:rPr>
          <w:rFonts w:asciiTheme="minorHAnsi" w:hAnsiTheme="minorHAnsi"/>
          <w:sz w:val="20"/>
        </w:rPr>
        <w:lastRenderedPageBreak/>
        <w:t xml:space="preserve">vybírat pojistné a provádět kontrolu plnění povinností zaměstnavatelů, </w:t>
      </w:r>
      <w:r w:rsidR="005E44B3" w:rsidRPr="007E0D68">
        <w:rPr>
          <w:rFonts w:asciiTheme="minorHAnsi" w:hAnsiTheme="minorHAnsi"/>
          <w:sz w:val="20"/>
        </w:rPr>
        <w:t xml:space="preserve">při placení pojistného a kontrolu správné výše plnění náhrady škody vůči zaměstnanci vzhledem k výši refundované částky  </w:t>
      </w:r>
    </w:p>
    <w:p w14:paraId="50F70869" w14:textId="29DD04BC" w:rsidR="00067616" w:rsidRPr="007E0D68" w:rsidRDefault="00067616" w:rsidP="00067616">
      <w:pPr>
        <w:numPr>
          <w:ilvl w:val="1"/>
          <w:numId w:val="21"/>
        </w:numPr>
        <w:spacing w:before="120"/>
        <w:jc w:val="both"/>
        <w:rPr>
          <w:rFonts w:asciiTheme="minorHAnsi" w:hAnsiTheme="minorHAnsi"/>
          <w:sz w:val="20"/>
        </w:rPr>
      </w:pPr>
      <w:r w:rsidRPr="007E0D68">
        <w:rPr>
          <w:rFonts w:asciiTheme="minorHAnsi" w:hAnsiTheme="minorHAnsi"/>
          <w:sz w:val="20"/>
        </w:rPr>
        <w:t xml:space="preserve">provádět zaměstnavateli refundaci pojistných plnění (náhrad škody), které zaměstnavatel vyplatil zaměstnanci </w:t>
      </w:r>
    </w:p>
    <w:p w14:paraId="2E918D51" w14:textId="3C3BCA63" w:rsidR="00BE047B" w:rsidRPr="007E0D68" w:rsidRDefault="00BE047B" w:rsidP="005A556A">
      <w:pPr>
        <w:numPr>
          <w:ilvl w:val="1"/>
          <w:numId w:val="21"/>
        </w:numPr>
        <w:spacing w:before="120"/>
        <w:jc w:val="both"/>
        <w:rPr>
          <w:rFonts w:asciiTheme="minorHAnsi" w:hAnsiTheme="minorHAnsi"/>
          <w:sz w:val="20"/>
        </w:rPr>
      </w:pPr>
      <w:r w:rsidRPr="007E0D68">
        <w:rPr>
          <w:rFonts w:asciiTheme="minorHAnsi" w:hAnsiTheme="minorHAnsi"/>
          <w:sz w:val="20"/>
        </w:rPr>
        <w:t>poskytovat náhradu škody oprávněným osobám</w:t>
      </w:r>
      <w:r w:rsidR="00067616" w:rsidRPr="007E0D68">
        <w:rPr>
          <w:rFonts w:asciiTheme="minorHAnsi" w:hAnsiTheme="minorHAnsi"/>
          <w:sz w:val="20"/>
        </w:rPr>
        <w:t xml:space="preserve"> (zaměstnancům)</w:t>
      </w:r>
      <w:r w:rsidRPr="007E0D68">
        <w:rPr>
          <w:rFonts w:asciiTheme="minorHAnsi" w:hAnsiTheme="minorHAnsi"/>
          <w:sz w:val="20"/>
        </w:rPr>
        <w:t xml:space="preserve"> přímo pouze v případě, kdy zaměstnavatel nesplní svou povin</w:t>
      </w:r>
      <w:r w:rsidR="005E44B3" w:rsidRPr="007E0D68">
        <w:rPr>
          <w:rFonts w:asciiTheme="minorHAnsi" w:hAnsiTheme="minorHAnsi"/>
          <w:sz w:val="20"/>
        </w:rPr>
        <w:t>nost a náhradu škody neposkytne nebo</w:t>
      </w:r>
      <w:r w:rsidR="00067616" w:rsidRPr="007E0D68">
        <w:rPr>
          <w:rFonts w:asciiTheme="minorHAnsi" w:hAnsiTheme="minorHAnsi"/>
          <w:sz w:val="20"/>
        </w:rPr>
        <w:t xml:space="preserve"> v případě</w:t>
      </w:r>
      <w:r w:rsidR="005E44B3" w:rsidRPr="007E0D68">
        <w:rPr>
          <w:rFonts w:asciiTheme="minorHAnsi" w:hAnsiTheme="minorHAnsi"/>
          <w:sz w:val="20"/>
        </w:rPr>
        <w:t xml:space="preserve"> zániku zaměstnavatele </w:t>
      </w:r>
    </w:p>
    <w:p w14:paraId="5ED4FA7F" w14:textId="433831A8" w:rsidR="00BE047B" w:rsidRPr="007E0D68" w:rsidRDefault="00BE047B" w:rsidP="005A556A">
      <w:pPr>
        <w:numPr>
          <w:ilvl w:val="1"/>
          <w:numId w:val="21"/>
        </w:numPr>
        <w:spacing w:before="120"/>
        <w:jc w:val="both"/>
        <w:rPr>
          <w:rFonts w:asciiTheme="minorHAnsi" w:hAnsiTheme="minorHAnsi"/>
          <w:sz w:val="20"/>
        </w:rPr>
      </w:pPr>
      <w:r w:rsidRPr="007E0D68">
        <w:rPr>
          <w:rFonts w:asciiTheme="minorHAnsi" w:hAnsiTheme="minorHAnsi"/>
          <w:sz w:val="20"/>
        </w:rPr>
        <w:t xml:space="preserve">poskytovat poradenskou činnost zaměstnavatelům a poškozeným </w:t>
      </w:r>
      <w:r w:rsidRPr="007E0D68">
        <w:rPr>
          <w:rFonts w:asciiTheme="minorHAnsi" w:hAnsiTheme="minorHAnsi"/>
          <w:sz w:val="20"/>
          <w:szCs w:val="20"/>
        </w:rPr>
        <w:t>zaměstnancům</w:t>
      </w:r>
      <w:r w:rsidR="0027270E" w:rsidRPr="007E0D68">
        <w:rPr>
          <w:rFonts w:asciiTheme="minorHAnsi" w:hAnsiTheme="minorHAnsi"/>
          <w:sz w:val="20"/>
          <w:szCs w:val="20"/>
        </w:rPr>
        <w:t xml:space="preserve"> </w:t>
      </w:r>
      <w:r w:rsidRPr="007E0D68">
        <w:rPr>
          <w:rFonts w:asciiTheme="minorHAnsi" w:hAnsiTheme="minorHAnsi"/>
          <w:sz w:val="20"/>
          <w:szCs w:val="20"/>
        </w:rPr>
        <w:t>v</w:t>
      </w:r>
      <w:r w:rsidRPr="007E0D68">
        <w:rPr>
          <w:rFonts w:asciiTheme="minorHAnsi" w:hAnsiTheme="minorHAnsi"/>
          <w:sz w:val="20"/>
        </w:rPr>
        <w:t xml:space="preserve"> případech, kdy odpovědný zaměstnavatel neplní své povinnosti), </w:t>
      </w:r>
    </w:p>
    <w:p w14:paraId="15958D3F" w14:textId="4AE2D7C1" w:rsidR="00BE047B" w:rsidRPr="007E0D68" w:rsidRDefault="00BE047B" w:rsidP="005A556A">
      <w:pPr>
        <w:numPr>
          <w:ilvl w:val="1"/>
          <w:numId w:val="21"/>
        </w:numPr>
        <w:spacing w:before="120"/>
        <w:jc w:val="both"/>
        <w:rPr>
          <w:rFonts w:asciiTheme="minorHAnsi" w:hAnsiTheme="minorHAnsi"/>
          <w:sz w:val="20"/>
        </w:rPr>
      </w:pPr>
      <w:r w:rsidRPr="007E0D68">
        <w:rPr>
          <w:rFonts w:asciiTheme="minorHAnsi" w:hAnsiTheme="minorHAnsi"/>
          <w:sz w:val="20"/>
        </w:rPr>
        <w:t>vytvářet a spravovat fond prevence.</w:t>
      </w:r>
    </w:p>
    <w:p w14:paraId="00543331" w14:textId="38B98C62" w:rsidR="00CE6506" w:rsidRPr="007E0D68" w:rsidRDefault="00CE6506" w:rsidP="00761DC8">
      <w:pPr>
        <w:jc w:val="both"/>
        <w:rPr>
          <w:rFonts w:asciiTheme="minorHAnsi" w:hAnsiTheme="minorHAnsi"/>
          <w:sz w:val="20"/>
          <w:szCs w:val="20"/>
        </w:rPr>
      </w:pPr>
    </w:p>
    <w:p w14:paraId="164B0086" w14:textId="2354AED9" w:rsidR="00BE047B" w:rsidRPr="007E0D68" w:rsidRDefault="00BE047B" w:rsidP="00BE047B">
      <w:pPr>
        <w:autoSpaceDE w:val="0"/>
        <w:autoSpaceDN w:val="0"/>
        <w:adjustRightInd w:val="0"/>
        <w:ind w:left="360"/>
        <w:jc w:val="both"/>
        <w:rPr>
          <w:rFonts w:asciiTheme="minorHAnsi" w:hAnsiTheme="minorHAnsi"/>
          <w:sz w:val="20"/>
        </w:rPr>
      </w:pPr>
      <w:r w:rsidRPr="007E0D68">
        <w:rPr>
          <w:rFonts w:asciiTheme="minorHAnsi" w:hAnsiTheme="minorHAnsi"/>
          <w:sz w:val="20"/>
        </w:rPr>
        <w:t>V uvedeném postupu shledáváme následující</w:t>
      </w:r>
      <w:r w:rsidR="003B2EEA" w:rsidRPr="007E0D68">
        <w:rPr>
          <w:rFonts w:asciiTheme="minorHAnsi" w:hAnsiTheme="minorHAnsi"/>
          <w:sz w:val="20"/>
        </w:rPr>
        <w:t>:</w:t>
      </w:r>
    </w:p>
    <w:p w14:paraId="29DF6234" w14:textId="77777777" w:rsidR="005E76B7" w:rsidRPr="007E0D68" w:rsidRDefault="005E76B7" w:rsidP="00BE047B">
      <w:pPr>
        <w:autoSpaceDE w:val="0"/>
        <w:autoSpaceDN w:val="0"/>
        <w:adjustRightInd w:val="0"/>
        <w:ind w:left="360"/>
        <w:jc w:val="both"/>
        <w:rPr>
          <w:rFonts w:asciiTheme="minorHAnsi" w:hAnsiTheme="minorHAnsi"/>
          <w:sz w:val="20"/>
        </w:rPr>
      </w:pPr>
    </w:p>
    <w:p w14:paraId="151F96BA" w14:textId="0F9E7FD7" w:rsidR="00BF3745" w:rsidRPr="007E0D68" w:rsidRDefault="00BF3745" w:rsidP="0032025B">
      <w:pPr>
        <w:autoSpaceDE w:val="0"/>
        <w:autoSpaceDN w:val="0"/>
        <w:adjustRightInd w:val="0"/>
        <w:ind w:left="709"/>
        <w:jc w:val="both"/>
        <w:rPr>
          <w:rFonts w:asciiTheme="minorHAnsi" w:hAnsiTheme="minorHAnsi"/>
          <w:b/>
          <w:sz w:val="20"/>
          <w:u w:val="single"/>
        </w:rPr>
      </w:pPr>
      <w:r w:rsidRPr="007E0D68">
        <w:rPr>
          <w:rFonts w:asciiTheme="minorHAnsi" w:hAnsiTheme="minorHAnsi"/>
          <w:b/>
          <w:sz w:val="20"/>
          <w:u w:val="single"/>
        </w:rPr>
        <w:t>Výhody:</w:t>
      </w:r>
    </w:p>
    <w:p w14:paraId="6A92713A" w14:textId="02C47DAC" w:rsidR="00BE047B" w:rsidRPr="007E0D68" w:rsidRDefault="00B66E69" w:rsidP="00761DC8">
      <w:pPr>
        <w:pStyle w:val="Odstavecseseznamem"/>
        <w:numPr>
          <w:ilvl w:val="1"/>
          <w:numId w:val="22"/>
        </w:numPr>
        <w:autoSpaceDE w:val="0"/>
        <w:autoSpaceDN w:val="0"/>
        <w:adjustRightInd w:val="0"/>
        <w:ind w:left="1418"/>
        <w:jc w:val="both"/>
        <w:rPr>
          <w:rFonts w:asciiTheme="minorHAnsi" w:hAnsiTheme="minorHAnsi"/>
          <w:sz w:val="20"/>
        </w:rPr>
      </w:pPr>
      <w:r w:rsidRPr="007E0D68">
        <w:rPr>
          <w:rFonts w:asciiTheme="minorHAnsi" w:hAnsiTheme="minorHAnsi"/>
          <w:sz w:val="20"/>
        </w:rPr>
        <w:t>komunikace nositele pojištění pouze s pojistníkem, mimo případy, kdy pojistník zanikne nebo neplní své povinnosti vůči pojištěnci</w:t>
      </w:r>
    </w:p>
    <w:p w14:paraId="37B445A6" w14:textId="6FD0AA98" w:rsidR="00B66E69" w:rsidRPr="007E0D68" w:rsidRDefault="005E76B7" w:rsidP="00761DC8">
      <w:pPr>
        <w:pStyle w:val="Odstavecseseznamem"/>
        <w:numPr>
          <w:ilvl w:val="1"/>
          <w:numId w:val="22"/>
        </w:numPr>
        <w:autoSpaceDE w:val="0"/>
        <w:autoSpaceDN w:val="0"/>
        <w:adjustRightInd w:val="0"/>
        <w:ind w:left="1418"/>
        <w:jc w:val="both"/>
        <w:rPr>
          <w:rFonts w:asciiTheme="minorHAnsi" w:hAnsiTheme="minorHAnsi"/>
          <w:sz w:val="20"/>
        </w:rPr>
      </w:pPr>
      <w:r w:rsidRPr="007E0D68">
        <w:rPr>
          <w:rFonts w:asciiTheme="minorHAnsi" w:hAnsiTheme="minorHAnsi"/>
          <w:sz w:val="20"/>
        </w:rPr>
        <w:t>zachování stávajícího systému náhrad škod dle č. 262/2006 Sb., zákoník práce, bez nutnosti rozsáhlejších legislativních úprav v této oblasti</w:t>
      </w:r>
    </w:p>
    <w:p w14:paraId="4E477529" w14:textId="77777777" w:rsidR="00B66E69" w:rsidRPr="007E0D68" w:rsidRDefault="00B66E69" w:rsidP="00761DC8">
      <w:pPr>
        <w:pStyle w:val="Odstavecseseznamem"/>
        <w:autoSpaceDE w:val="0"/>
        <w:autoSpaceDN w:val="0"/>
        <w:adjustRightInd w:val="0"/>
        <w:ind w:left="1418"/>
        <w:jc w:val="both"/>
        <w:rPr>
          <w:rFonts w:asciiTheme="minorHAnsi" w:hAnsiTheme="minorHAnsi"/>
          <w:sz w:val="20"/>
          <w:szCs w:val="20"/>
        </w:rPr>
      </w:pPr>
    </w:p>
    <w:p w14:paraId="4C845460" w14:textId="4715E3DC" w:rsidR="00093A46" w:rsidRPr="007E0D68" w:rsidRDefault="005A556A" w:rsidP="005A556A">
      <w:pPr>
        <w:autoSpaceDE w:val="0"/>
        <w:autoSpaceDN w:val="0"/>
        <w:adjustRightInd w:val="0"/>
        <w:ind w:left="709"/>
        <w:jc w:val="both"/>
        <w:rPr>
          <w:rFonts w:asciiTheme="minorHAnsi" w:hAnsiTheme="minorHAnsi"/>
          <w:b/>
          <w:sz w:val="20"/>
          <w:u w:val="single"/>
        </w:rPr>
      </w:pPr>
      <w:r w:rsidRPr="007E0D68">
        <w:rPr>
          <w:rFonts w:asciiTheme="minorHAnsi" w:hAnsiTheme="minorHAnsi"/>
          <w:b/>
          <w:sz w:val="20"/>
          <w:u w:val="single"/>
        </w:rPr>
        <w:t>N</w:t>
      </w:r>
      <w:r w:rsidR="00BE047B" w:rsidRPr="007E0D68">
        <w:rPr>
          <w:rFonts w:asciiTheme="minorHAnsi" w:hAnsiTheme="minorHAnsi"/>
          <w:b/>
          <w:sz w:val="20"/>
          <w:u w:val="single"/>
        </w:rPr>
        <w:t>evýhody</w:t>
      </w:r>
      <w:r w:rsidR="00BF3745" w:rsidRPr="007E0D68">
        <w:rPr>
          <w:rFonts w:asciiTheme="minorHAnsi" w:hAnsiTheme="minorHAnsi"/>
          <w:b/>
          <w:sz w:val="20"/>
          <w:u w:val="single"/>
        </w:rPr>
        <w:t>:</w:t>
      </w:r>
    </w:p>
    <w:p w14:paraId="5AE71B6C" w14:textId="04FBE0B6" w:rsidR="00093A46" w:rsidRPr="007E0D68" w:rsidRDefault="00093A46" w:rsidP="00761DC8">
      <w:pPr>
        <w:pStyle w:val="Odstavecseseznamem"/>
        <w:numPr>
          <w:ilvl w:val="1"/>
          <w:numId w:val="22"/>
        </w:numPr>
        <w:autoSpaceDE w:val="0"/>
        <w:autoSpaceDN w:val="0"/>
        <w:adjustRightInd w:val="0"/>
        <w:ind w:left="1418"/>
        <w:jc w:val="both"/>
        <w:rPr>
          <w:rFonts w:asciiTheme="minorHAnsi" w:hAnsiTheme="minorHAnsi"/>
          <w:sz w:val="20"/>
        </w:rPr>
      </w:pPr>
      <w:r w:rsidRPr="007E0D68">
        <w:rPr>
          <w:rFonts w:asciiTheme="minorHAnsi" w:hAnsiTheme="minorHAnsi"/>
          <w:sz w:val="20"/>
        </w:rPr>
        <w:t xml:space="preserve">prodleva v realizaci pojistných plnění při neplnění povinností zaměstnavatelem </w:t>
      </w:r>
    </w:p>
    <w:p w14:paraId="01DEEDE7" w14:textId="05F001A7" w:rsidR="005E44B3" w:rsidRPr="007E0D68" w:rsidRDefault="00C405FB" w:rsidP="00761DC8">
      <w:pPr>
        <w:pStyle w:val="Odstavecseseznamem"/>
        <w:numPr>
          <w:ilvl w:val="1"/>
          <w:numId w:val="22"/>
        </w:numPr>
        <w:autoSpaceDE w:val="0"/>
        <w:autoSpaceDN w:val="0"/>
        <w:adjustRightInd w:val="0"/>
        <w:ind w:left="1418"/>
        <w:jc w:val="both"/>
        <w:rPr>
          <w:rFonts w:asciiTheme="minorHAnsi" w:hAnsiTheme="minorHAnsi"/>
          <w:sz w:val="20"/>
        </w:rPr>
      </w:pPr>
      <w:r w:rsidRPr="007E0D68">
        <w:rPr>
          <w:rFonts w:asciiTheme="minorHAnsi" w:hAnsiTheme="minorHAnsi"/>
          <w:sz w:val="20"/>
        </w:rPr>
        <w:t>zvýšení</w:t>
      </w:r>
      <w:r w:rsidR="005E44B3" w:rsidRPr="007E0D68">
        <w:rPr>
          <w:rFonts w:asciiTheme="minorHAnsi" w:hAnsiTheme="minorHAnsi"/>
          <w:sz w:val="20"/>
        </w:rPr>
        <w:t xml:space="preserve"> administrativní</w:t>
      </w:r>
      <w:r w:rsidRPr="007E0D68">
        <w:rPr>
          <w:rFonts w:asciiTheme="minorHAnsi" w:hAnsiTheme="minorHAnsi"/>
          <w:sz w:val="20"/>
        </w:rPr>
        <w:t>ho</w:t>
      </w:r>
      <w:r w:rsidR="005E44B3" w:rsidRPr="007E0D68">
        <w:rPr>
          <w:rFonts w:asciiTheme="minorHAnsi" w:hAnsiTheme="minorHAnsi"/>
          <w:sz w:val="20"/>
        </w:rPr>
        <w:t xml:space="preserve"> zatížení nositele pojištění (pojišťovny) při kontrole správy a výplaty pojistných plnění zaměstnanci zaměstnavatelem </w:t>
      </w:r>
      <w:r w:rsidRPr="007E0D68">
        <w:rPr>
          <w:rFonts w:asciiTheme="minorHAnsi" w:hAnsiTheme="minorHAnsi"/>
          <w:sz w:val="20"/>
        </w:rPr>
        <w:t xml:space="preserve">– jedná se </w:t>
      </w:r>
      <w:r w:rsidR="005E76B7" w:rsidRPr="007E0D68">
        <w:rPr>
          <w:rFonts w:asciiTheme="minorHAnsi" w:hAnsiTheme="minorHAnsi"/>
          <w:sz w:val="20"/>
        </w:rPr>
        <w:t xml:space="preserve">však v zásadě </w:t>
      </w:r>
      <w:r w:rsidRPr="007E0D68">
        <w:rPr>
          <w:rFonts w:asciiTheme="minorHAnsi" w:hAnsiTheme="minorHAnsi"/>
          <w:sz w:val="20"/>
        </w:rPr>
        <w:t>o marginální záležitost</w:t>
      </w:r>
    </w:p>
    <w:p w14:paraId="1CC5E297" w14:textId="6F13E3FC" w:rsidR="00093A46" w:rsidRPr="007E0D68" w:rsidRDefault="00093A46" w:rsidP="005A556A">
      <w:pPr>
        <w:pStyle w:val="Odstavecseseznamem"/>
        <w:autoSpaceDE w:val="0"/>
        <w:autoSpaceDN w:val="0"/>
        <w:adjustRightInd w:val="0"/>
        <w:ind w:left="1788"/>
        <w:jc w:val="both"/>
        <w:rPr>
          <w:rFonts w:asciiTheme="minorHAnsi" w:hAnsiTheme="minorHAnsi"/>
          <w:sz w:val="20"/>
        </w:rPr>
      </w:pPr>
    </w:p>
    <w:p w14:paraId="2AC89527" w14:textId="3F0657DB" w:rsidR="00CA6747" w:rsidRPr="007E0D68" w:rsidRDefault="00067616" w:rsidP="00761DC8">
      <w:pPr>
        <w:autoSpaceDE w:val="0"/>
        <w:autoSpaceDN w:val="0"/>
        <w:adjustRightInd w:val="0"/>
        <w:ind w:left="360"/>
        <w:rPr>
          <w:rFonts w:asciiTheme="minorHAnsi" w:hAnsiTheme="minorHAnsi"/>
          <w:sz w:val="20"/>
        </w:rPr>
      </w:pPr>
      <w:r w:rsidRPr="007E0D68">
        <w:rPr>
          <w:rFonts w:asciiTheme="minorHAnsi" w:hAnsiTheme="minorHAnsi"/>
          <w:sz w:val="20"/>
        </w:rPr>
        <w:t>-----------------------------------------------------------------------------------------------------------------------------------------</w:t>
      </w:r>
    </w:p>
    <w:p w14:paraId="3295FC8C" w14:textId="0580F530" w:rsidR="00067616" w:rsidRPr="007E0D68" w:rsidRDefault="00067616" w:rsidP="00761DC8">
      <w:pPr>
        <w:autoSpaceDE w:val="0"/>
        <w:autoSpaceDN w:val="0"/>
        <w:adjustRightInd w:val="0"/>
        <w:ind w:left="360"/>
        <w:rPr>
          <w:rFonts w:asciiTheme="minorHAnsi" w:hAnsiTheme="minorHAnsi"/>
          <w:i/>
          <w:sz w:val="18"/>
          <w:szCs w:val="18"/>
        </w:rPr>
      </w:pPr>
      <w:r w:rsidRPr="007E0D68">
        <w:rPr>
          <w:rFonts w:asciiTheme="minorHAnsi" w:hAnsiTheme="minorHAnsi"/>
          <w:i/>
          <w:sz w:val="18"/>
          <w:szCs w:val="18"/>
        </w:rPr>
        <w:t>Poznámka:</w:t>
      </w:r>
    </w:p>
    <w:p w14:paraId="3933C891" w14:textId="58CE8604" w:rsidR="00CE6506" w:rsidRPr="007E0D68" w:rsidRDefault="00CE6506" w:rsidP="00E43CCF">
      <w:pPr>
        <w:autoSpaceDE w:val="0"/>
        <w:autoSpaceDN w:val="0"/>
        <w:adjustRightInd w:val="0"/>
        <w:ind w:left="360"/>
        <w:jc w:val="both"/>
        <w:rPr>
          <w:rFonts w:asciiTheme="minorHAnsi" w:hAnsiTheme="minorHAnsi"/>
          <w:i/>
          <w:sz w:val="18"/>
          <w:szCs w:val="18"/>
          <w:u w:val="single"/>
        </w:rPr>
      </w:pPr>
    </w:p>
    <w:p w14:paraId="6C0EB795" w14:textId="5DD5D3B8" w:rsidR="00CA6747" w:rsidRPr="007E0D68" w:rsidRDefault="00CE6506" w:rsidP="00685189">
      <w:pPr>
        <w:autoSpaceDE w:val="0"/>
        <w:autoSpaceDN w:val="0"/>
        <w:adjustRightInd w:val="0"/>
        <w:ind w:left="360"/>
        <w:jc w:val="both"/>
        <w:rPr>
          <w:rFonts w:asciiTheme="minorHAnsi" w:hAnsiTheme="minorHAnsi"/>
          <w:i/>
          <w:sz w:val="18"/>
          <w:szCs w:val="18"/>
          <w:u w:val="single"/>
        </w:rPr>
      </w:pPr>
      <w:r w:rsidRPr="007E0D68">
        <w:rPr>
          <w:rFonts w:asciiTheme="minorHAnsi" w:hAnsiTheme="minorHAnsi"/>
          <w:i/>
          <w:sz w:val="18"/>
          <w:szCs w:val="18"/>
          <w:u w:val="single"/>
        </w:rPr>
        <w:t>Další možn</w:t>
      </w:r>
      <w:r w:rsidR="009C3DE5" w:rsidRPr="007E0D68">
        <w:rPr>
          <w:rFonts w:asciiTheme="minorHAnsi" w:hAnsiTheme="minorHAnsi"/>
          <w:i/>
          <w:sz w:val="18"/>
          <w:szCs w:val="18"/>
          <w:u w:val="single"/>
        </w:rPr>
        <w:t>á</w:t>
      </w:r>
      <w:r w:rsidRPr="007E0D68">
        <w:rPr>
          <w:rFonts w:asciiTheme="minorHAnsi" w:hAnsiTheme="minorHAnsi"/>
          <w:i/>
          <w:sz w:val="18"/>
          <w:szCs w:val="18"/>
          <w:u w:val="single"/>
        </w:rPr>
        <w:t xml:space="preserve"> variant</w:t>
      </w:r>
      <w:r w:rsidR="009C3DE5" w:rsidRPr="007E0D68">
        <w:rPr>
          <w:rFonts w:asciiTheme="minorHAnsi" w:hAnsiTheme="minorHAnsi"/>
          <w:i/>
          <w:sz w:val="18"/>
          <w:szCs w:val="18"/>
          <w:u w:val="single"/>
        </w:rPr>
        <w:t>a</w:t>
      </w:r>
      <w:r w:rsidR="00CA6747" w:rsidRPr="007E0D68">
        <w:rPr>
          <w:rFonts w:asciiTheme="minorHAnsi" w:hAnsiTheme="minorHAnsi"/>
          <w:i/>
          <w:sz w:val="18"/>
          <w:szCs w:val="18"/>
          <w:u w:val="single"/>
        </w:rPr>
        <w:t xml:space="preserve"> přístupu</w:t>
      </w:r>
      <w:r w:rsidR="00BE047B" w:rsidRPr="007E0D68">
        <w:rPr>
          <w:rFonts w:asciiTheme="minorHAnsi" w:hAnsiTheme="minorHAnsi"/>
          <w:i/>
          <w:sz w:val="18"/>
          <w:szCs w:val="18"/>
          <w:u w:val="single"/>
        </w:rPr>
        <w:t xml:space="preserve"> je</w:t>
      </w:r>
      <w:r w:rsidR="00CA6747" w:rsidRPr="007E0D68">
        <w:rPr>
          <w:rFonts w:asciiTheme="minorHAnsi" w:hAnsiTheme="minorHAnsi"/>
          <w:i/>
          <w:sz w:val="18"/>
          <w:szCs w:val="18"/>
          <w:u w:val="single"/>
        </w:rPr>
        <w:t xml:space="preserve"> </w:t>
      </w:r>
      <w:r w:rsidR="009C3DE5" w:rsidRPr="007E0D68">
        <w:rPr>
          <w:rFonts w:asciiTheme="minorHAnsi" w:hAnsiTheme="minorHAnsi"/>
          <w:i/>
          <w:sz w:val="18"/>
          <w:szCs w:val="18"/>
          <w:u w:val="single"/>
        </w:rPr>
        <w:t>následující:</w:t>
      </w:r>
    </w:p>
    <w:p w14:paraId="4B622709" w14:textId="77777777" w:rsidR="00093A46" w:rsidRPr="007E0D68" w:rsidRDefault="00093A46" w:rsidP="00E43CCF">
      <w:pPr>
        <w:autoSpaceDE w:val="0"/>
        <w:autoSpaceDN w:val="0"/>
        <w:adjustRightInd w:val="0"/>
        <w:ind w:left="360"/>
        <w:jc w:val="both"/>
        <w:rPr>
          <w:rFonts w:asciiTheme="minorHAnsi" w:hAnsiTheme="minorHAnsi"/>
          <w:b/>
          <w:i/>
          <w:sz w:val="18"/>
          <w:szCs w:val="18"/>
        </w:rPr>
      </w:pPr>
    </w:p>
    <w:p w14:paraId="0BA5B4BC" w14:textId="77777777" w:rsidR="006D34E8" w:rsidRPr="007E0D68" w:rsidRDefault="00CA6747" w:rsidP="00685189">
      <w:pPr>
        <w:autoSpaceDE w:val="0"/>
        <w:autoSpaceDN w:val="0"/>
        <w:adjustRightInd w:val="0"/>
        <w:ind w:left="360"/>
        <w:jc w:val="both"/>
        <w:rPr>
          <w:rFonts w:asciiTheme="minorHAnsi" w:hAnsiTheme="minorHAnsi"/>
          <w:b/>
          <w:i/>
          <w:sz w:val="18"/>
          <w:szCs w:val="18"/>
        </w:rPr>
      </w:pPr>
      <w:r w:rsidRPr="007E0D68">
        <w:rPr>
          <w:rFonts w:asciiTheme="minorHAnsi" w:hAnsiTheme="minorHAnsi"/>
          <w:b/>
          <w:i/>
          <w:sz w:val="18"/>
          <w:szCs w:val="18"/>
        </w:rPr>
        <w:t>Pojistníkem (</w:t>
      </w:r>
      <w:r w:rsidR="006D34E8" w:rsidRPr="007E0D68">
        <w:rPr>
          <w:rFonts w:asciiTheme="minorHAnsi" w:hAnsiTheme="minorHAnsi"/>
          <w:b/>
          <w:i/>
          <w:sz w:val="18"/>
          <w:szCs w:val="18"/>
        </w:rPr>
        <w:t>plátcem pojistného) bude nadále zaměstnavatel</w:t>
      </w:r>
      <w:r w:rsidRPr="007E0D68">
        <w:rPr>
          <w:rFonts w:asciiTheme="minorHAnsi" w:hAnsiTheme="minorHAnsi"/>
          <w:b/>
          <w:i/>
          <w:sz w:val="18"/>
          <w:szCs w:val="18"/>
        </w:rPr>
        <w:t>, a</w:t>
      </w:r>
      <w:r w:rsidR="006D34E8" w:rsidRPr="007E0D68">
        <w:rPr>
          <w:rFonts w:asciiTheme="minorHAnsi" w:hAnsiTheme="minorHAnsi"/>
          <w:b/>
          <w:i/>
          <w:sz w:val="18"/>
          <w:szCs w:val="18"/>
        </w:rPr>
        <w:t xml:space="preserve"> pojištěncem </w:t>
      </w:r>
      <w:r w:rsidRPr="007E0D68">
        <w:rPr>
          <w:rFonts w:asciiTheme="minorHAnsi" w:hAnsiTheme="minorHAnsi"/>
          <w:b/>
          <w:i/>
          <w:sz w:val="18"/>
          <w:szCs w:val="18"/>
        </w:rPr>
        <w:t>(</w:t>
      </w:r>
      <w:r w:rsidR="006D34E8" w:rsidRPr="007E0D68">
        <w:rPr>
          <w:rFonts w:asciiTheme="minorHAnsi" w:hAnsiTheme="minorHAnsi"/>
          <w:b/>
          <w:i/>
          <w:sz w:val="18"/>
          <w:szCs w:val="18"/>
        </w:rPr>
        <w:t>oprávněnou osobou</w:t>
      </w:r>
      <w:r w:rsidRPr="007E0D68">
        <w:rPr>
          <w:rFonts w:asciiTheme="minorHAnsi" w:hAnsiTheme="minorHAnsi"/>
          <w:b/>
          <w:i/>
          <w:sz w:val="18"/>
          <w:szCs w:val="18"/>
        </w:rPr>
        <w:t>)</w:t>
      </w:r>
      <w:r w:rsidR="006D34E8" w:rsidRPr="007E0D68">
        <w:rPr>
          <w:rFonts w:asciiTheme="minorHAnsi" w:hAnsiTheme="minorHAnsi"/>
          <w:b/>
          <w:i/>
          <w:sz w:val="18"/>
          <w:szCs w:val="18"/>
        </w:rPr>
        <w:t xml:space="preserve"> bude </w:t>
      </w:r>
      <w:r w:rsidRPr="007E0D68">
        <w:rPr>
          <w:rFonts w:asciiTheme="minorHAnsi" w:hAnsiTheme="minorHAnsi"/>
          <w:b/>
          <w:i/>
          <w:sz w:val="18"/>
          <w:szCs w:val="18"/>
        </w:rPr>
        <w:t xml:space="preserve">zaměstnanec, který bude odškodnění požadovat přímo po nositeli pojištění – </w:t>
      </w:r>
      <w:r w:rsidR="008346DC" w:rsidRPr="007E0D68">
        <w:rPr>
          <w:rFonts w:asciiTheme="minorHAnsi" w:hAnsiTheme="minorHAnsi"/>
          <w:b/>
          <w:i/>
          <w:sz w:val="18"/>
          <w:szCs w:val="18"/>
        </w:rPr>
        <w:t>zdravotní</w:t>
      </w:r>
      <w:r w:rsidRPr="007E0D68">
        <w:rPr>
          <w:rFonts w:asciiTheme="minorHAnsi" w:hAnsiTheme="minorHAnsi"/>
          <w:b/>
          <w:i/>
          <w:sz w:val="18"/>
          <w:szCs w:val="18"/>
        </w:rPr>
        <w:t xml:space="preserve"> pojišťovně. </w:t>
      </w:r>
    </w:p>
    <w:p w14:paraId="2DBC6B12" w14:textId="77777777" w:rsidR="00AD0FAA" w:rsidRPr="007E0D68" w:rsidRDefault="00AD0FAA" w:rsidP="00E43CCF">
      <w:pPr>
        <w:autoSpaceDE w:val="0"/>
        <w:autoSpaceDN w:val="0"/>
        <w:adjustRightInd w:val="0"/>
        <w:ind w:left="360"/>
        <w:jc w:val="both"/>
        <w:rPr>
          <w:rFonts w:asciiTheme="minorHAnsi" w:hAnsiTheme="minorHAnsi" w:cs="Arial"/>
          <w:i/>
          <w:sz w:val="18"/>
          <w:szCs w:val="18"/>
        </w:rPr>
      </w:pPr>
    </w:p>
    <w:p w14:paraId="5CC31D3A" w14:textId="57087C18" w:rsidR="0006691B" w:rsidRPr="007E0D68" w:rsidRDefault="00EE486C" w:rsidP="00E43CCF">
      <w:pPr>
        <w:autoSpaceDE w:val="0"/>
        <w:autoSpaceDN w:val="0"/>
        <w:adjustRightInd w:val="0"/>
        <w:ind w:left="360"/>
        <w:jc w:val="both"/>
        <w:rPr>
          <w:rFonts w:asciiTheme="minorHAnsi" w:hAnsiTheme="minorHAnsi"/>
          <w:i/>
          <w:sz w:val="18"/>
          <w:szCs w:val="18"/>
        </w:rPr>
      </w:pPr>
      <w:r w:rsidRPr="007E0D68">
        <w:rPr>
          <w:rFonts w:asciiTheme="minorHAnsi" w:hAnsiTheme="minorHAnsi" w:cs="Arial"/>
          <w:i/>
          <w:sz w:val="18"/>
          <w:szCs w:val="18"/>
        </w:rPr>
        <w:t>V</w:t>
      </w:r>
      <w:r w:rsidR="00CA6747" w:rsidRPr="007E0D68">
        <w:rPr>
          <w:rFonts w:asciiTheme="minorHAnsi" w:hAnsiTheme="minorHAnsi"/>
          <w:i/>
          <w:sz w:val="18"/>
          <w:szCs w:val="18"/>
        </w:rPr>
        <w:t> uvedeném postupu shledává</w:t>
      </w:r>
      <w:r w:rsidRPr="007E0D68">
        <w:rPr>
          <w:rFonts w:asciiTheme="minorHAnsi" w:hAnsiTheme="minorHAnsi" w:cs="Arial"/>
          <w:i/>
          <w:sz w:val="18"/>
          <w:szCs w:val="18"/>
        </w:rPr>
        <w:t>me</w:t>
      </w:r>
      <w:r w:rsidR="00CA6747" w:rsidRPr="007E0D68">
        <w:rPr>
          <w:rFonts w:asciiTheme="minorHAnsi" w:hAnsiTheme="minorHAnsi"/>
          <w:i/>
          <w:sz w:val="18"/>
          <w:szCs w:val="18"/>
        </w:rPr>
        <w:t xml:space="preserve"> následující</w:t>
      </w:r>
      <w:r w:rsidR="0006691B" w:rsidRPr="007E0D68">
        <w:rPr>
          <w:rFonts w:asciiTheme="minorHAnsi" w:hAnsiTheme="minorHAnsi"/>
          <w:i/>
          <w:sz w:val="18"/>
          <w:szCs w:val="18"/>
        </w:rPr>
        <w:t>:</w:t>
      </w:r>
    </w:p>
    <w:p w14:paraId="7D9BAA62" w14:textId="7B8D7B42" w:rsidR="00CE6506" w:rsidRPr="007E0D68" w:rsidRDefault="00CE6506" w:rsidP="00E43CCF">
      <w:pPr>
        <w:autoSpaceDE w:val="0"/>
        <w:autoSpaceDN w:val="0"/>
        <w:adjustRightInd w:val="0"/>
        <w:ind w:left="360"/>
        <w:jc w:val="both"/>
        <w:rPr>
          <w:rFonts w:asciiTheme="minorHAnsi" w:hAnsiTheme="minorHAnsi"/>
          <w:i/>
          <w:sz w:val="18"/>
          <w:szCs w:val="18"/>
        </w:rPr>
      </w:pPr>
    </w:p>
    <w:p w14:paraId="4D8DD991" w14:textId="11F34B1D" w:rsidR="003710B8" w:rsidRPr="007E0D68" w:rsidRDefault="003B2EEA" w:rsidP="00761DC8">
      <w:pPr>
        <w:autoSpaceDE w:val="0"/>
        <w:autoSpaceDN w:val="0"/>
        <w:adjustRightInd w:val="0"/>
        <w:ind w:left="709"/>
        <w:jc w:val="both"/>
        <w:rPr>
          <w:rFonts w:asciiTheme="minorHAnsi" w:hAnsiTheme="minorHAnsi"/>
          <w:b/>
          <w:i/>
          <w:sz w:val="18"/>
          <w:szCs w:val="18"/>
          <w:u w:val="single"/>
        </w:rPr>
      </w:pPr>
      <w:r w:rsidRPr="007E0D68">
        <w:rPr>
          <w:rFonts w:asciiTheme="minorHAnsi" w:hAnsiTheme="minorHAnsi"/>
          <w:b/>
          <w:i/>
          <w:sz w:val="18"/>
          <w:szCs w:val="18"/>
          <w:u w:val="single"/>
        </w:rPr>
        <w:t>V</w:t>
      </w:r>
      <w:r w:rsidR="008346DC" w:rsidRPr="007E0D68">
        <w:rPr>
          <w:rFonts w:asciiTheme="minorHAnsi" w:hAnsiTheme="minorHAnsi"/>
          <w:b/>
          <w:i/>
          <w:sz w:val="18"/>
          <w:szCs w:val="18"/>
          <w:u w:val="single"/>
        </w:rPr>
        <w:t>ýhody:</w:t>
      </w:r>
    </w:p>
    <w:p w14:paraId="52DC406D" w14:textId="3D95634A" w:rsidR="00CA6747" w:rsidRPr="007E0D68" w:rsidRDefault="00CA6747"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Zaměstnavatel bude nadále platit za své zaměstnan</w:t>
      </w:r>
      <w:r w:rsidR="008346DC" w:rsidRPr="007E0D68">
        <w:rPr>
          <w:rFonts w:asciiTheme="minorHAnsi" w:hAnsiTheme="minorHAnsi"/>
          <w:i/>
          <w:sz w:val="18"/>
          <w:szCs w:val="18"/>
        </w:rPr>
        <w:t>ce pojistné</w:t>
      </w:r>
      <w:r w:rsidRPr="007E0D68">
        <w:rPr>
          <w:rFonts w:asciiTheme="minorHAnsi" w:hAnsiTheme="minorHAnsi"/>
          <w:i/>
          <w:sz w:val="18"/>
          <w:szCs w:val="18"/>
        </w:rPr>
        <w:t>, likvidaci pojistné události již bude v celém rozsahu provádět příslušná zdravotní pojišťovna.</w:t>
      </w:r>
    </w:p>
    <w:p w14:paraId="66A07847" w14:textId="270ED9DD" w:rsidR="006D34E8" w:rsidRPr="007E0D68" w:rsidRDefault="00CA6747"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 xml:space="preserve">Z hlediska zaměstnance je v této variantě </w:t>
      </w:r>
      <w:r w:rsidR="008346DC" w:rsidRPr="007E0D68">
        <w:rPr>
          <w:rFonts w:asciiTheme="minorHAnsi" w:hAnsiTheme="minorHAnsi"/>
          <w:i/>
          <w:sz w:val="18"/>
          <w:szCs w:val="18"/>
        </w:rPr>
        <w:t xml:space="preserve">významné snížení rizika možnosti výpadku plnění např. při </w:t>
      </w:r>
      <w:r w:rsidR="005E44B3" w:rsidRPr="007E0D68">
        <w:rPr>
          <w:rFonts w:asciiTheme="minorHAnsi" w:hAnsiTheme="minorHAnsi"/>
          <w:i/>
          <w:sz w:val="18"/>
          <w:szCs w:val="18"/>
        </w:rPr>
        <w:t xml:space="preserve">neplnění povinností ze strany zaměstnavatele </w:t>
      </w:r>
      <w:r w:rsidR="00E47338" w:rsidRPr="007E0D68">
        <w:rPr>
          <w:rFonts w:asciiTheme="minorHAnsi" w:hAnsiTheme="minorHAnsi"/>
          <w:i/>
          <w:sz w:val="18"/>
          <w:szCs w:val="18"/>
        </w:rPr>
        <w:t>při výplatě pojistných plnění (</w:t>
      </w:r>
      <w:r w:rsidR="005E44B3" w:rsidRPr="007E0D68">
        <w:rPr>
          <w:rFonts w:asciiTheme="minorHAnsi" w:hAnsiTheme="minorHAnsi"/>
          <w:i/>
          <w:sz w:val="18"/>
          <w:szCs w:val="18"/>
        </w:rPr>
        <w:t>náhrad</w:t>
      </w:r>
      <w:r w:rsidR="00E47338" w:rsidRPr="007E0D68">
        <w:rPr>
          <w:rFonts w:asciiTheme="minorHAnsi" w:hAnsiTheme="minorHAnsi"/>
          <w:i/>
          <w:sz w:val="18"/>
          <w:szCs w:val="18"/>
        </w:rPr>
        <w:t>y</w:t>
      </w:r>
      <w:r w:rsidR="005E44B3" w:rsidRPr="007E0D68">
        <w:rPr>
          <w:rFonts w:asciiTheme="minorHAnsi" w:hAnsiTheme="minorHAnsi"/>
          <w:i/>
          <w:sz w:val="18"/>
          <w:szCs w:val="18"/>
        </w:rPr>
        <w:t xml:space="preserve"> škody </w:t>
      </w:r>
      <w:r w:rsidR="00E47338" w:rsidRPr="007E0D68">
        <w:rPr>
          <w:rFonts w:asciiTheme="minorHAnsi" w:hAnsiTheme="minorHAnsi"/>
          <w:i/>
          <w:sz w:val="18"/>
          <w:szCs w:val="18"/>
        </w:rPr>
        <w:t>zaměstnanci)</w:t>
      </w:r>
      <w:r w:rsidR="005E44B3" w:rsidRPr="007E0D68">
        <w:rPr>
          <w:rFonts w:asciiTheme="minorHAnsi" w:hAnsiTheme="minorHAnsi"/>
          <w:i/>
          <w:sz w:val="18"/>
          <w:szCs w:val="18"/>
        </w:rPr>
        <w:t>, nebo</w:t>
      </w:r>
      <w:r w:rsidR="008346DC" w:rsidRPr="007E0D68">
        <w:rPr>
          <w:rFonts w:asciiTheme="minorHAnsi" w:hAnsiTheme="minorHAnsi"/>
          <w:i/>
          <w:sz w:val="18"/>
          <w:szCs w:val="18"/>
        </w:rPr>
        <w:t xml:space="preserve"> zániku zaměstnavatele.</w:t>
      </w:r>
    </w:p>
    <w:p w14:paraId="4DE85399" w14:textId="392EFEFD" w:rsidR="00E47338" w:rsidRPr="007E0D68" w:rsidRDefault="00E47338"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 xml:space="preserve">Z hlediska zaměstnavatele </w:t>
      </w:r>
      <w:r w:rsidR="00067616" w:rsidRPr="007E0D68">
        <w:rPr>
          <w:rFonts w:asciiTheme="minorHAnsi" w:hAnsiTheme="minorHAnsi"/>
          <w:i/>
          <w:sz w:val="18"/>
          <w:szCs w:val="18"/>
        </w:rPr>
        <w:t xml:space="preserve">výrazně </w:t>
      </w:r>
      <w:r w:rsidRPr="007E0D68">
        <w:rPr>
          <w:rFonts w:asciiTheme="minorHAnsi" w:hAnsiTheme="minorHAnsi"/>
          <w:i/>
          <w:sz w:val="18"/>
          <w:szCs w:val="18"/>
        </w:rPr>
        <w:t>nižší administrativní zatížení (tedy bez správy pojistných plnění)</w:t>
      </w:r>
    </w:p>
    <w:p w14:paraId="73B295BC" w14:textId="77777777" w:rsidR="005E44B3" w:rsidRPr="007E0D68" w:rsidRDefault="005E44B3" w:rsidP="003B2EEA">
      <w:pPr>
        <w:autoSpaceDE w:val="0"/>
        <w:autoSpaceDN w:val="0"/>
        <w:adjustRightInd w:val="0"/>
        <w:ind w:left="708"/>
        <w:jc w:val="both"/>
        <w:rPr>
          <w:rFonts w:asciiTheme="minorHAnsi" w:hAnsiTheme="minorHAnsi"/>
          <w:i/>
          <w:sz w:val="18"/>
          <w:szCs w:val="18"/>
        </w:rPr>
      </w:pPr>
    </w:p>
    <w:p w14:paraId="35331E1A" w14:textId="77777777" w:rsidR="00221494" w:rsidRPr="007E0D68" w:rsidRDefault="003B2EEA" w:rsidP="00761DC8">
      <w:pPr>
        <w:autoSpaceDE w:val="0"/>
        <w:autoSpaceDN w:val="0"/>
        <w:adjustRightInd w:val="0"/>
        <w:ind w:left="709"/>
        <w:jc w:val="both"/>
        <w:rPr>
          <w:rFonts w:asciiTheme="minorHAnsi" w:hAnsiTheme="minorHAnsi"/>
          <w:b/>
          <w:i/>
          <w:sz w:val="18"/>
          <w:szCs w:val="18"/>
          <w:u w:val="single"/>
        </w:rPr>
      </w:pPr>
      <w:r w:rsidRPr="007E0D68">
        <w:rPr>
          <w:rFonts w:asciiTheme="minorHAnsi" w:hAnsiTheme="minorHAnsi"/>
          <w:b/>
          <w:i/>
          <w:sz w:val="18"/>
          <w:szCs w:val="18"/>
          <w:u w:val="single"/>
        </w:rPr>
        <w:t>Nevýhody</w:t>
      </w:r>
      <w:r w:rsidR="00CE6506" w:rsidRPr="007E0D68">
        <w:rPr>
          <w:rFonts w:asciiTheme="minorHAnsi" w:hAnsiTheme="minorHAnsi"/>
          <w:b/>
          <w:i/>
          <w:sz w:val="18"/>
          <w:szCs w:val="18"/>
          <w:u w:val="single"/>
        </w:rPr>
        <w:t xml:space="preserve">: </w:t>
      </w:r>
    </w:p>
    <w:p w14:paraId="493DDC3E" w14:textId="641F4878" w:rsidR="00CE6506" w:rsidRPr="007E0D68" w:rsidRDefault="00E47338"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 xml:space="preserve">tato varianta </w:t>
      </w:r>
      <w:r w:rsidR="00031D95" w:rsidRPr="007E0D68">
        <w:rPr>
          <w:rFonts w:asciiTheme="minorHAnsi" w:hAnsiTheme="minorHAnsi"/>
          <w:i/>
          <w:sz w:val="18"/>
          <w:szCs w:val="18"/>
        </w:rPr>
        <w:t xml:space="preserve">plně neodpovídá současné právní úpravě odškodňování zaměstnanců při pracovních úrazech a nemocech z povolání, byla by třeba úprava legislativy </w:t>
      </w:r>
    </w:p>
    <w:p w14:paraId="7427DD37" w14:textId="658077AA" w:rsidR="00E47338" w:rsidRPr="007E0D68" w:rsidRDefault="00067616" w:rsidP="00761DC8">
      <w:pPr>
        <w:autoSpaceDE w:val="0"/>
        <w:autoSpaceDN w:val="0"/>
        <w:adjustRightInd w:val="0"/>
        <w:ind w:left="426"/>
        <w:rPr>
          <w:rFonts w:asciiTheme="minorHAnsi" w:hAnsiTheme="minorHAnsi"/>
          <w:i/>
          <w:sz w:val="20"/>
        </w:rPr>
      </w:pPr>
      <w:r w:rsidRPr="007E0D68">
        <w:rPr>
          <w:rFonts w:asciiTheme="minorHAnsi" w:hAnsiTheme="minorHAnsi"/>
          <w:i/>
          <w:sz w:val="20"/>
        </w:rPr>
        <w:t>--------------------------------------------------------------------------------------------------------------------------------------------</w:t>
      </w:r>
    </w:p>
    <w:p w14:paraId="4CDBE0B7" w14:textId="77777777" w:rsidR="000774ED" w:rsidRPr="007E0D68" w:rsidRDefault="000774ED" w:rsidP="008346DC">
      <w:pPr>
        <w:autoSpaceDE w:val="0"/>
        <w:autoSpaceDN w:val="0"/>
        <w:adjustRightInd w:val="0"/>
        <w:ind w:left="360"/>
        <w:rPr>
          <w:rFonts w:asciiTheme="minorHAnsi" w:hAnsiTheme="minorHAnsi"/>
          <w:sz w:val="22"/>
          <w:szCs w:val="22"/>
        </w:rPr>
      </w:pPr>
    </w:p>
    <w:p w14:paraId="2A489EAE" w14:textId="2F2A3FD3" w:rsidR="002F08D6" w:rsidRPr="007E0D68" w:rsidRDefault="002F08D6" w:rsidP="004F08AF">
      <w:pPr>
        <w:pStyle w:val="Odstavecseseznamem"/>
        <w:numPr>
          <w:ilvl w:val="0"/>
          <w:numId w:val="18"/>
        </w:numPr>
        <w:spacing w:before="120"/>
        <w:ind w:left="426"/>
        <w:jc w:val="both"/>
        <w:rPr>
          <w:rFonts w:asciiTheme="minorHAnsi" w:hAnsiTheme="minorHAnsi" w:cs="Arial"/>
        </w:rPr>
      </w:pPr>
      <w:r w:rsidRPr="007E0D68">
        <w:rPr>
          <w:rFonts w:asciiTheme="minorHAnsi" w:hAnsiTheme="minorHAnsi" w:cs="Arial"/>
        </w:rPr>
        <w:t xml:space="preserve">Předpokládaná komplexita změny, způsob stanovení příslušnosti </w:t>
      </w:r>
      <w:r w:rsidRPr="007E0D68">
        <w:rPr>
          <w:rFonts w:asciiTheme="minorHAnsi" w:hAnsiTheme="minorHAnsi"/>
        </w:rPr>
        <w:t>zaměstnavatele</w:t>
      </w:r>
      <w:r w:rsidR="00B30F0B" w:rsidRPr="007E0D68">
        <w:rPr>
          <w:rFonts w:asciiTheme="minorHAnsi" w:hAnsiTheme="minorHAnsi" w:cs="Arial"/>
        </w:rPr>
        <w:t xml:space="preserve"> </w:t>
      </w:r>
      <w:r w:rsidRPr="007E0D68">
        <w:rPr>
          <w:rFonts w:asciiTheme="minorHAnsi" w:hAnsiTheme="minorHAnsi"/>
        </w:rPr>
        <w:t>(</w:t>
      </w:r>
      <w:r w:rsidRPr="007E0D68">
        <w:rPr>
          <w:rFonts w:asciiTheme="minorHAnsi" w:hAnsiTheme="minorHAnsi" w:cs="Arial"/>
        </w:rPr>
        <w:t xml:space="preserve">občana) k nositeli pojištění zaměstnavatele a </w:t>
      </w:r>
      <w:r w:rsidR="00CA6747" w:rsidRPr="007E0D68">
        <w:rPr>
          <w:rFonts w:asciiTheme="minorHAnsi" w:hAnsiTheme="minorHAnsi" w:cs="Arial"/>
        </w:rPr>
        <w:t>přechod mezi nositeli pojištění.</w:t>
      </w:r>
      <w:r w:rsidRPr="007E0D68">
        <w:rPr>
          <w:rFonts w:asciiTheme="minorHAnsi" w:hAnsiTheme="minorHAnsi" w:cs="Arial"/>
        </w:rPr>
        <w:t xml:space="preserve"> </w:t>
      </w:r>
    </w:p>
    <w:p w14:paraId="4E5F0544" w14:textId="77777777" w:rsidR="009E1ECD" w:rsidRPr="007E0D68" w:rsidRDefault="009E1ECD" w:rsidP="00167C24">
      <w:pPr>
        <w:autoSpaceDE w:val="0"/>
        <w:autoSpaceDN w:val="0"/>
        <w:adjustRightInd w:val="0"/>
        <w:ind w:left="360"/>
        <w:jc w:val="both"/>
        <w:rPr>
          <w:rFonts w:asciiTheme="minorHAnsi" w:hAnsiTheme="minorHAnsi"/>
          <w:sz w:val="20"/>
        </w:rPr>
      </w:pPr>
    </w:p>
    <w:p w14:paraId="5FB94601" w14:textId="596963B9" w:rsidR="00167C24" w:rsidRPr="007E0D68" w:rsidRDefault="00031D95" w:rsidP="00685189">
      <w:pPr>
        <w:autoSpaceDE w:val="0"/>
        <w:autoSpaceDN w:val="0"/>
        <w:adjustRightInd w:val="0"/>
        <w:ind w:left="360"/>
        <w:jc w:val="both"/>
        <w:rPr>
          <w:rFonts w:asciiTheme="minorHAnsi" w:hAnsiTheme="minorHAnsi"/>
          <w:b/>
          <w:sz w:val="20"/>
        </w:rPr>
      </w:pPr>
      <w:r w:rsidRPr="007E0D68">
        <w:rPr>
          <w:rFonts w:asciiTheme="minorHAnsi" w:hAnsiTheme="minorHAnsi"/>
          <w:b/>
          <w:sz w:val="20"/>
          <w:u w:val="single"/>
        </w:rPr>
        <w:t>Volba</w:t>
      </w:r>
      <w:r w:rsidR="00483B3F" w:rsidRPr="007E0D68">
        <w:rPr>
          <w:rFonts w:asciiTheme="minorHAnsi" w:hAnsiTheme="minorHAnsi"/>
          <w:b/>
          <w:sz w:val="20"/>
          <w:u w:val="single"/>
        </w:rPr>
        <w:t xml:space="preserve"> příslušné zdravotní pojišťovny </w:t>
      </w:r>
      <w:r w:rsidR="000774ED" w:rsidRPr="007E0D68">
        <w:rPr>
          <w:rFonts w:asciiTheme="minorHAnsi" w:hAnsiTheme="minorHAnsi"/>
          <w:b/>
          <w:sz w:val="20"/>
          <w:u w:val="single"/>
        </w:rPr>
        <w:t xml:space="preserve">pro úrazové pojištění </w:t>
      </w:r>
      <w:r w:rsidR="00167C24" w:rsidRPr="007E0D68">
        <w:rPr>
          <w:rFonts w:asciiTheme="minorHAnsi" w:hAnsiTheme="minorHAnsi"/>
          <w:b/>
          <w:sz w:val="20"/>
          <w:u w:val="single"/>
        </w:rPr>
        <w:t>zaměstnavatel</w:t>
      </w:r>
      <w:r w:rsidR="00483B3F" w:rsidRPr="007E0D68">
        <w:rPr>
          <w:rFonts w:asciiTheme="minorHAnsi" w:hAnsiTheme="minorHAnsi"/>
          <w:b/>
          <w:sz w:val="20"/>
          <w:u w:val="single"/>
        </w:rPr>
        <w:t>em</w:t>
      </w:r>
      <w:r w:rsidR="00483B3F" w:rsidRPr="007E0D68">
        <w:rPr>
          <w:rFonts w:asciiTheme="minorHAnsi" w:hAnsiTheme="minorHAnsi"/>
          <w:b/>
          <w:sz w:val="20"/>
        </w:rPr>
        <w:t xml:space="preserve"> </w:t>
      </w:r>
    </w:p>
    <w:p w14:paraId="4F08EAFA" w14:textId="77777777" w:rsidR="00031D95" w:rsidRPr="007E0D68" w:rsidRDefault="00031D95" w:rsidP="00E43CCF">
      <w:pPr>
        <w:autoSpaceDE w:val="0"/>
        <w:autoSpaceDN w:val="0"/>
        <w:adjustRightInd w:val="0"/>
        <w:ind w:left="360"/>
        <w:jc w:val="both"/>
        <w:rPr>
          <w:rFonts w:asciiTheme="minorHAnsi" w:hAnsiTheme="minorHAnsi"/>
          <w:sz w:val="20"/>
        </w:rPr>
      </w:pPr>
    </w:p>
    <w:p w14:paraId="35AB5283" w14:textId="049DDCDB" w:rsidR="009E2A78" w:rsidRPr="007E0D68" w:rsidRDefault="00031D95" w:rsidP="00E43CCF">
      <w:pPr>
        <w:autoSpaceDE w:val="0"/>
        <w:autoSpaceDN w:val="0"/>
        <w:adjustRightInd w:val="0"/>
        <w:ind w:left="360"/>
        <w:jc w:val="both"/>
        <w:rPr>
          <w:rFonts w:asciiTheme="minorHAnsi" w:hAnsiTheme="minorHAnsi"/>
          <w:sz w:val="20"/>
        </w:rPr>
      </w:pPr>
      <w:r w:rsidRPr="007E0D68">
        <w:rPr>
          <w:rFonts w:asciiTheme="minorHAnsi" w:hAnsiTheme="minorHAnsi"/>
          <w:sz w:val="20"/>
        </w:rPr>
        <w:t xml:space="preserve">Zaměstnavatel bude </w:t>
      </w:r>
      <w:r w:rsidR="009E2A78" w:rsidRPr="007E0D68">
        <w:rPr>
          <w:rFonts w:asciiTheme="minorHAnsi" w:hAnsiTheme="minorHAnsi"/>
          <w:sz w:val="20"/>
        </w:rPr>
        <w:t xml:space="preserve">ze zákona </w:t>
      </w:r>
      <w:r w:rsidRPr="007E0D68">
        <w:rPr>
          <w:rFonts w:asciiTheme="minorHAnsi" w:hAnsiTheme="minorHAnsi"/>
          <w:sz w:val="20"/>
        </w:rPr>
        <w:t xml:space="preserve">pojištěn uzavřením pracovněprávního vztahu se svým prvním zaměstnancem, </w:t>
      </w:r>
      <w:r w:rsidR="009E2A78" w:rsidRPr="007E0D68">
        <w:rPr>
          <w:rFonts w:asciiTheme="minorHAnsi" w:hAnsiTheme="minorHAnsi"/>
          <w:sz w:val="20"/>
        </w:rPr>
        <w:t>a provede volbu</w:t>
      </w:r>
      <w:r w:rsidR="008E3CF2" w:rsidRPr="007E0D68">
        <w:rPr>
          <w:rFonts w:asciiTheme="minorHAnsi" w:hAnsiTheme="minorHAnsi"/>
          <w:sz w:val="20"/>
        </w:rPr>
        <w:t xml:space="preserve"> svého</w:t>
      </w:r>
      <w:r w:rsidR="009E2A78" w:rsidRPr="007E0D68">
        <w:rPr>
          <w:rFonts w:asciiTheme="minorHAnsi" w:hAnsiTheme="minorHAnsi"/>
          <w:sz w:val="20"/>
        </w:rPr>
        <w:t xml:space="preserve"> nositele pojištění </w:t>
      </w:r>
      <w:r w:rsidR="008E3CF2" w:rsidRPr="007E0D68">
        <w:rPr>
          <w:rFonts w:asciiTheme="minorHAnsi" w:hAnsiTheme="minorHAnsi"/>
          <w:sz w:val="20"/>
        </w:rPr>
        <w:t xml:space="preserve">(zdravotní </w:t>
      </w:r>
      <w:r w:rsidR="009E2A78" w:rsidRPr="007E0D68">
        <w:rPr>
          <w:rFonts w:asciiTheme="minorHAnsi" w:hAnsiTheme="minorHAnsi"/>
          <w:sz w:val="20"/>
        </w:rPr>
        <w:t>pojišťovny).</w:t>
      </w:r>
    </w:p>
    <w:p w14:paraId="14F461BD" w14:textId="77777777" w:rsidR="009E2A78" w:rsidRPr="007E0D68" w:rsidRDefault="009E2A78" w:rsidP="00E43CCF">
      <w:pPr>
        <w:autoSpaceDE w:val="0"/>
        <w:autoSpaceDN w:val="0"/>
        <w:adjustRightInd w:val="0"/>
        <w:ind w:left="360"/>
        <w:jc w:val="both"/>
        <w:rPr>
          <w:rFonts w:asciiTheme="minorHAnsi" w:hAnsiTheme="minorHAnsi"/>
          <w:sz w:val="20"/>
        </w:rPr>
      </w:pPr>
    </w:p>
    <w:p w14:paraId="04FCB5EA" w14:textId="23DB1873" w:rsidR="00031D95" w:rsidRPr="007E0D68" w:rsidRDefault="009E2A78" w:rsidP="00E43CCF">
      <w:pPr>
        <w:autoSpaceDE w:val="0"/>
        <w:autoSpaceDN w:val="0"/>
        <w:adjustRightInd w:val="0"/>
        <w:ind w:left="360"/>
        <w:jc w:val="both"/>
        <w:rPr>
          <w:rFonts w:asciiTheme="minorHAnsi" w:hAnsiTheme="minorHAnsi"/>
          <w:sz w:val="20"/>
        </w:rPr>
      </w:pPr>
      <w:r w:rsidRPr="007E0D68">
        <w:rPr>
          <w:rFonts w:asciiTheme="minorHAnsi" w:hAnsiTheme="minorHAnsi"/>
          <w:sz w:val="20"/>
        </w:rPr>
        <w:t>Zaměstnavatel je pojištěn jako pojistník u jediného nositele pojištění</w:t>
      </w:r>
      <w:r w:rsidR="00104E33" w:rsidRPr="007E0D68">
        <w:rPr>
          <w:rFonts w:asciiTheme="minorHAnsi" w:hAnsiTheme="minorHAnsi"/>
          <w:sz w:val="20"/>
        </w:rPr>
        <w:t>. Z</w:t>
      </w:r>
      <w:r w:rsidRPr="007E0D68">
        <w:rPr>
          <w:rFonts w:asciiTheme="minorHAnsi" w:hAnsiTheme="minorHAnsi"/>
          <w:sz w:val="20"/>
        </w:rPr>
        <w:t xml:space="preserve">aměstnanec </w:t>
      </w:r>
      <w:r w:rsidR="00104E33" w:rsidRPr="007E0D68">
        <w:rPr>
          <w:rFonts w:asciiTheme="minorHAnsi" w:hAnsiTheme="minorHAnsi"/>
          <w:sz w:val="20"/>
        </w:rPr>
        <w:t>vůči nositeli pojištění není v přímém vztahu</w:t>
      </w:r>
      <w:r w:rsidR="008E3CF2" w:rsidRPr="007E0D68">
        <w:rPr>
          <w:rFonts w:asciiTheme="minorHAnsi" w:hAnsiTheme="minorHAnsi"/>
          <w:sz w:val="20"/>
        </w:rPr>
        <w:t xml:space="preserve">, </w:t>
      </w:r>
      <w:r w:rsidR="00104E33" w:rsidRPr="007E0D68">
        <w:rPr>
          <w:rFonts w:asciiTheme="minorHAnsi" w:hAnsiTheme="minorHAnsi"/>
          <w:sz w:val="20"/>
        </w:rPr>
        <w:t xml:space="preserve">ale prostřednictví pojistníka. Pouze v případě výpadku plnění povinností ze strany pojistníka vůči pojištěnci, nebo při zániku pojistníka, </w:t>
      </w:r>
      <w:r w:rsidR="008E3CF2" w:rsidRPr="007E0D68">
        <w:rPr>
          <w:rFonts w:asciiTheme="minorHAnsi" w:hAnsiTheme="minorHAnsi"/>
          <w:sz w:val="20"/>
        </w:rPr>
        <w:t xml:space="preserve">se dostane </w:t>
      </w:r>
      <w:r w:rsidR="00104E33" w:rsidRPr="007E0D68">
        <w:rPr>
          <w:rFonts w:asciiTheme="minorHAnsi" w:hAnsiTheme="minorHAnsi"/>
          <w:sz w:val="20"/>
        </w:rPr>
        <w:t>pojištěnec do přímého vztahu s nositelem pojištění s požadavkem na realizaci pojistných plnění.</w:t>
      </w:r>
    </w:p>
    <w:p w14:paraId="74CB6F1B" w14:textId="77777777" w:rsidR="00B30F0B" w:rsidRPr="007E0D68" w:rsidRDefault="00B30F0B" w:rsidP="00E43CCF">
      <w:pPr>
        <w:autoSpaceDE w:val="0"/>
        <w:autoSpaceDN w:val="0"/>
        <w:adjustRightInd w:val="0"/>
        <w:ind w:left="360"/>
        <w:jc w:val="both"/>
        <w:rPr>
          <w:rFonts w:asciiTheme="minorHAnsi" w:hAnsiTheme="minorHAnsi"/>
          <w:sz w:val="20"/>
        </w:rPr>
      </w:pPr>
    </w:p>
    <w:p w14:paraId="7B727058" w14:textId="0789A910" w:rsidR="004D1FD7" w:rsidRPr="007E0D68" w:rsidRDefault="00B30F0B" w:rsidP="00E43CCF">
      <w:pPr>
        <w:autoSpaceDE w:val="0"/>
        <w:autoSpaceDN w:val="0"/>
        <w:adjustRightInd w:val="0"/>
        <w:ind w:left="360"/>
        <w:jc w:val="both"/>
        <w:rPr>
          <w:rFonts w:asciiTheme="minorHAnsi" w:hAnsiTheme="minorHAnsi"/>
          <w:sz w:val="20"/>
        </w:rPr>
      </w:pPr>
      <w:r w:rsidRPr="007E0D68">
        <w:rPr>
          <w:rFonts w:asciiTheme="minorHAnsi" w:hAnsiTheme="minorHAnsi"/>
          <w:sz w:val="20"/>
        </w:rPr>
        <w:t xml:space="preserve">Přechod mezi nositeli pojištění se prioritně týká pojistníka (který provádí volbu </w:t>
      </w:r>
      <w:r w:rsidR="004D1FD7" w:rsidRPr="007E0D68">
        <w:rPr>
          <w:rFonts w:asciiTheme="minorHAnsi" w:hAnsiTheme="minorHAnsi"/>
          <w:sz w:val="20"/>
        </w:rPr>
        <w:t xml:space="preserve">nositele pojištění) a nikoli pojištěnce (zaměstnance). </w:t>
      </w:r>
    </w:p>
    <w:p w14:paraId="4EA7F562" w14:textId="77777777" w:rsidR="00555DAF" w:rsidRPr="007E0D68" w:rsidRDefault="00555DAF" w:rsidP="00E43CCF">
      <w:pPr>
        <w:autoSpaceDE w:val="0"/>
        <w:autoSpaceDN w:val="0"/>
        <w:adjustRightInd w:val="0"/>
        <w:ind w:left="360"/>
        <w:jc w:val="both"/>
        <w:rPr>
          <w:rFonts w:asciiTheme="minorHAnsi" w:hAnsiTheme="minorHAnsi"/>
          <w:sz w:val="20"/>
        </w:rPr>
      </w:pPr>
    </w:p>
    <w:p w14:paraId="1C7D9229" w14:textId="0965BDFC" w:rsidR="00555DAF" w:rsidRPr="007E0D68" w:rsidRDefault="00555DAF" w:rsidP="00E43CCF">
      <w:pPr>
        <w:autoSpaceDE w:val="0"/>
        <w:autoSpaceDN w:val="0"/>
        <w:adjustRightInd w:val="0"/>
        <w:ind w:left="360"/>
        <w:jc w:val="both"/>
        <w:rPr>
          <w:rFonts w:asciiTheme="minorHAnsi" w:hAnsiTheme="minorHAnsi"/>
          <w:sz w:val="20"/>
        </w:rPr>
      </w:pPr>
      <w:r w:rsidRPr="007E0D68">
        <w:rPr>
          <w:rFonts w:asciiTheme="minorHAnsi" w:hAnsiTheme="minorHAnsi"/>
          <w:sz w:val="20"/>
        </w:rPr>
        <w:t>Navržená varianta v zásadě odpovídá současnému stavu legislativy.</w:t>
      </w:r>
    </w:p>
    <w:p w14:paraId="1117AB8A" w14:textId="77777777" w:rsidR="004D1FD7" w:rsidRPr="007E0D68" w:rsidRDefault="004D1FD7" w:rsidP="00E43CCF">
      <w:pPr>
        <w:autoSpaceDE w:val="0"/>
        <w:autoSpaceDN w:val="0"/>
        <w:adjustRightInd w:val="0"/>
        <w:ind w:left="360"/>
        <w:jc w:val="both"/>
        <w:rPr>
          <w:rFonts w:asciiTheme="minorHAnsi" w:hAnsiTheme="minorHAnsi"/>
          <w:sz w:val="20"/>
        </w:rPr>
      </w:pPr>
    </w:p>
    <w:p w14:paraId="077ABCD4" w14:textId="698587F7" w:rsidR="004C5FA9" w:rsidRPr="007E0D68" w:rsidRDefault="004D1FD7" w:rsidP="00E43CCF">
      <w:pPr>
        <w:autoSpaceDE w:val="0"/>
        <w:autoSpaceDN w:val="0"/>
        <w:adjustRightInd w:val="0"/>
        <w:ind w:left="360"/>
        <w:jc w:val="both"/>
        <w:rPr>
          <w:rFonts w:asciiTheme="minorHAnsi" w:hAnsiTheme="minorHAnsi"/>
          <w:sz w:val="20"/>
        </w:rPr>
      </w:pPr>
      <w:r w:rsidRPr="007E0D68">
        <w:rPr>
          <w:rFonts w:asciiTheme="minorHAnsi" w:hAnsiTheme="minorHAnsi"/>
          <w:sz w:val="20"/>
        </w:rPr>
        <w:t xml:space="preserve">Přechod mezi nositeli pojištění nese jedinou otázku, kdo a jakým způsobem vypořádá nárok zaměstnance vůči zaměstnavateli při vzniku škodní události ve vztahu k původnímu nositeli pojištění (u kterého byl pojistník pojištěn v době vzniku pojistné události) </w:t>
      </w:r>
      <w:r w:rsidR="004C5FA9" w:rsidRPr="007E0D68">
        <w:rPr>
          <w:rFonts w:asciiTheme="minorHAnsi" w:hAnsiTheme="minorHAnsi"/>
          <w:sz w:val="20"/>
        </w:rPr>
        <w:t xml:space="preserve">a k novému nositeli pojištění. </w:t>
      </w:r>
    </w:p>
    <w:p w14:paraId="336DB16E" w14:textId="77777777" w:rsidR="004150CF" w:rsidRPr="007E0D68" w:rsidRDefault="004150CF" w:rsidP="00E43CCF">
      <w:pPr>
        <w:autoSpaceDE w:val="0"/>
        <w:autoSpaceDN w:val="0"/>
        <w:adjustRightInd w:val="0"/>
        <w:ind w:left="360"/>
        <w:jc w:val="both"/>
        <w:rPr>
          <w:rFonts w:asciiTheme="minorHAnsi" w:hAnsiTheme="minorHAnsi"/>
          <w:sz w:val="20"/>
        </w:rPr>
      </w:pPr>
    </w:p>
    <w:p w14:paraId="3B72490F" w14:textId="61C72A74" w:rsidR="00B30F0B" w:rsidRPr="007E0D68" w:rsidRDefault="004C5FA9" w:rsidP="00E43CCF">
      <w:pPr>
        <w:autoSpaceDE w:val="0"/>
        <w:autoSpaceDN w:val="0"/>
        <w:adjustRightInd w:val="0"/>
        <w:ind w:left="360"/>
        <w:jc w:val="both"/>
        <w:rPr>
          <w:rFonts w:asciiTheme="minorHAnsi" w:hAnsiTheme="minorHAnsi"/>
          <w:sz w:val="20"/>
        </w:rPr>
      </w:pPr>
      <w:r w:rsidRPr="007E0D68">
        <w:rPr>
          <w:rFonts w:asciiTheme="minorHAnsi" w:hAnsiTheme="minorHAnsi"/>
          <w:sz w:val="20"/>
        </w:rPr>
        <w:t>Jsou v zásadě dvě možn</w:t>
      </w:r>
      <w:r w:rsidR="004150CF" w:rsidRPr="007E0D68">
        <w:rPr>
          <w:rFonts w:asciiTheme="minorHAnsi" w:hAnsiTheme="minorHAnsi"/>
          <w:sz w:val="20"/>
        </w:rPr>
        <w:t xml:space="preserve">é varianty </w:t>
      </w:r>
      <w:r w:rsidRPr="007E0D68">
        <w:rPr>
          <w:rFonts w:asciiTheme="minorHAnsi" w:hAnsiTheme="minorHAnsi"/>
          <w:sz w:val="20"/>
        </w:rPr>
        <w:t xml:space="preserve"> </w:t>
      </w:r>
    </w:p>
    <w:p w14:paraId="6827D9A3" w14:textId="77777777" w:rsidR="004D1FD7" w:rsidRPr="007E0D68" w:rsidRDefault="004D1FD7" w:rsidP="00E43CCF">
      <w:pPr>
        <w:autoSpaceDE w:val="0"/>
        <w:autoSpaceDN w:val="0"/>
        <w:adjustRightInd w:val="0"/>
        <w:ind w:left="360"/>
        <w:jc w:val="both"/>
        <w:rPr>
          <w:rFonts w:asciiTheme="minorHAnsi" w:hAnsiTheme="minorHAnsi"/>
          <w:sz w:val="20"/>
        </w:rPr>
      </w:pPr>
    </w:p>
    <w:p w14:paraId="7AFD3294" w14:textId="30B481BA" w:rsidR="004D1FD7" w:rsidRPr="007E0D68" w:rsidRDefault="004C5FA9" w:rsidP="004F5EDB">
      <w:pPr>
        <w:pStyle w:val="Odstavecseseznamem"/>
        <w:numPr>
          <w:ilvl w:val="0"/>
          <w:numId w:val="15"/>
        </w:numPr>
        <w:autoSpaceDE w:val="0"/>
        <w:autoSpaceDN w:val="0"/>
        <w:adjustRightInd w:val="0"/>
        <w:jc w:val="both"/>
        <w:rPr>
          <w:rFonts w:asciiTheme="minorHAnsi" w:hAnsiTheme="minorHAnsi"/>
          <w:sz w:val="20"/>
        </w:rPr>
      </w:pPr>
      <w:r w:rsidRPr="007E0D68">
        <w:rPr>
          <w:rFonts w:asciiTheme="minorHAnsi" w:hAnsiTheme="minorHAnsi"/>
          <w:sz w:val="20"/>
        </w:rPr>
        <w:t xml:space="preserve">Vypořádání závazků provede až do úplného vypořádání </w:t>
      </w:r>
      <w:r w:rsidR="004150CF" w:rsidRPr="007E0D68">
        <w:rPr>
          <w:rFonts w:asciiTheme="minorHAnsi" w:hAnsiTheme="minorHAnsi"/>
          <w:sz w:val="20"/>
        </w:rPr>
        <w:t xml:space="preserve">nároku </w:t>
      </w:r>
      <w:r w:rsidRPr="007E0D68">
        <w:rPr>
          <w:rFonts w:asciiTheme="minorHAnsi" w:hAnsiTheme="minorHAnsi"/>
          <w:sz w:val="20"/>
        </w:rPr>
        <w:t xml:space="preserve">původní nositel pojištění, </w:t>
      </w:r>
    </w:p>
    <w:p w14:paraId="2DB6219E" w14:textId="36D7B4E5" w:rsidR="004C5FA9" w:rsidRPr="007E0D68" w:rsidRDefault="004C5FA9" w:rsidP="004F5EDB">
      <w:pPr>
        <w:pStyle w:val="Odstavecseseznamem"/>
        <w:numPr>
          <w:ilvl w:val="1"/>
          <w:numId w:val="15"/>
        </w:numPr>
        <w:autoSpaceDE w:val="0"/>
        <w:autoSpaceDN w:val="0"/>
        <w:adjustRightInd w:val="0"/>
        <w:ind w:left="1701"/>
        <w:jc w:val="both"/>
        <w:rPr>
          <w:rFonts w:asciiTheme="minorHAnsi" w:hAnsiTheme="minorHAnsi"/>
          <w:sz w:val="20"/>
        </w:rPr>
      </w:pPr>
      <w:r w:rsidRPr="007E0D68">
        <w:rPr>
          <w:rFonts w:asciiTheme="minorHAnsi" w:hAnsiTheme="minorHAnsi"/>
          <w:sz w:val="20"/>
        </w:rPr>
        <w:t xml:space="preserve">Vzhledem k novému nositeli </w:t>
      </w:r>
      <w:r w:rsidR="00555DAF" w:rsidRPr="007E0D68">
        <w:rPr>
          <w:rFonts w:asciiTheme="minorHAnsi" w:hAnsiTheme="minorHAnsi"/>
          <w:sz w:val="20"/>
        </w:rPr>
        <w:t xml:space="preserve">pojištění </w:t>
      </w:r>
      <w:r w:rsidRPr="007E0D68">
        <w:rPr>
          <w:rFonts w:asciiTheme="minorHAnsi" w:hAnsiTheme="minorHAnsi"/>
          <w:sz w:val="20"/>
        </w:rPr>
        <w:t xml:space="preserve">žádný přenos informací </w:t>
      </w:r>
      <w:r w:rsidR="00555DAF" w:rsidRPr="007E0D68">
        <w:rPr>
          <w:rFonts w:asciiTheme="minorHAnsi" w:hAnsiTheme="minorHAnsi"/>
          <w:sz w:val="20"/>
        </w:rPr>
        <w:t>od původního nositele pojištění</w:t>
      </w:r>
    </w:p>
    <w:p w14:paraId="56A1A293" w14:textId="64D32586" w:rsidR="004C5FA9" w:rsidRPr="007E0D68" w:rsidRDefault="004C5FA9" w:rsidP="004F5EDB">
      <w:pPr>
        <w:pStyle w:val="Odstavecseseznamem"/>
        <w:numPr>
          <w:ilvl w:val="1"/>
          <w:numId w:val="15"/>
        </w:numPr>
        <w:autoSpaceDE w:val="0"/>
        <w:autoSpaceDN w:val="0"/>
        <w:adjustRightInd w:val="0"/>
        <w:ind w:left="1701"/>
        <w:jc w:val="both"/>
        <w:rPr>
          <w:rFonts w:asciiTheme="minorHAnsi" w:hAnsiTheme="minorHAnsi"/>
          <w:sz w:val="20"/>
        </w:rPr>
      </w:pPr>
      <w:r w:rsidRPr="007E0D68">
        <w:rPr>
          <w:rFonts w:asciiTheme="minorHAnsi" w:hAnsiTheme="minorHAnsi"/>
          <w:sz w:val="20"/>
        </w:rPr>
        <w:t xml:space="preserve">Komunikace pojistitele s nositelem </w:t>
      </w:r>
      <w:r w:rsidR="004150CF" w:rsidRPr="007E0D68">
        <w:rPr>
          <w:rFonts w:asciiTheme="minorHAnsi" w:hAnsiTheme="minorHAnsi"/>
          <w:sz w:val="20"/>
        </w:rPr>
        <w:t>pojištění</w:t>
      </w:r>
      <w:r w:rsidRPr="007E0D68">
        <w:rPr>
          <w:rFonts w:asciiTheme="minorHAnsi" w:hAnsiTheme="minorHAnsi"/>
          <w:sz w:val="20"/>
        </w:rPr>
        <w:t>, u kterého již není pojištěn</w:t>
      </w:r>
      <w:r w:rsidR="004150CF" w:rsidRPr="007E0D68">
        <w:rPr>
          <w:rFonts w:asciiTheme="minorHAnsi" w:hAnsiTheme="minorHAnsi"/>
          <w:sz w:val="20"/>
        </w:rPr>
        <w:t xml:space="preserve"> – z administrativního hlediska nejde ani u nositele pojištění ani u pojistníka o výrazné zvýšení jeho náročnosti </w:t>
      </w:r>
    </w:p>
    <w:p w14:paraId="4F05A16A" w14:textId="77777777" w:rsidR="004C5FA9" w:rsidRPr="007E0D68" w:rsidRDefault="004C5FA9" w:rsidP="009D5929">
      <w:pPr>
        <w:pStyle w:val="Odstavecseseznamem"/>
        <w:autoSpaceDE w:val="0"/>
        <w:autoSpaceDN w:val="0"/>
        <w:adjustRightInd w:val="0"/>
        <w:ind w:left="2051"/>
        <w:jc w:val="both"/>
        <w:rPr>
          <w:rFonts w:asciiTheme="minorHAnsi" w:hAnsiTheme="minorHAnsi"/>
          <w:sz w:val="20"/>
        </w:rPr>
      </w:pPr>
    </w:p>
    <w:p w14:paraId="1E92DDDB" w14:textId="12A93612" w:rsidR="004D1FD7" w:rsidRPr="007E0D68" w:rsidRDefault="004D1FD7" w:rsidP="004F5EDB">
      <w:pPr>
        <w:pStyle w:val="Odstavecseseznamem"/>
        <w:numPr>
          <w:ilvl w:val="0"/>
          <w:numId w:val="15"/>
        </w:numPr>
        <w:autoSpaceDE w:val="0"/>
        <w:autoSpaceDN w:val="0"/>
        <w:adjustRightInd w:val="0"/>
        <w:jc w:val="both"/>
        <w:rPr>
          <w:rFonts w:asciiTheme="minorHAnsi" w:hAnsiTheme="minorHAnsi"/>
          <w:sz w:val="20"/>
        </w:rPr>
      </w:pPr>
      <w:r w:rsidRPr="007E0D68">
        <w:rPr>
          <w:rFonts w:asciiTheme="minorHAnsi" w:hAnsiTheme="minorHAnsi"/>
          <w:sz w:val="20"/>
        </w:rPr>
        <w:t xml:space="preserve">Při průběžném způsobu financování </w:t>
      </w:r>
      <w:r w:rsidR="004150CF" w:rsidRPr="007E0D68">
        <w:rPr>
          <w:rFonts w:asciiTheme="minorHAnsi" w:hAnsiTheme="minorHAnsi"/>
          <w:sz w:val="20"/>
        </w:rPr>
        <w:t>převezme</w:t>
      </w:r>
      <w:r w:rsidR="004C5FA9" w:rsidRPr="007E0D68">
        <w:rPr>
          <w:rFonts w:asciiTheme="minorHAnsi" w:hAnsiTheme="minorHAnsi"/>
          <w:sz w:val="20"/>
        </w:rPr>
        <w:t xml:space="preserve"> plnění </w:t>
      </w:r>
      <w:r w:rsidR="004150CF" w:rsidRPr="007E0D68">
        <w:rPr>
          <w:rFonts w:asciiTheme="minorHAnsi" w:hAnsiTheme="minorHAnsi"/>
          <w:sz w:val="20"/>
        </w:rPr>
        <w:t xml:space="preserve">k vypořádání nároku </w:t>
      </w:r>
      <w:r w:rsidR="004C5FA9" w:rsidRPr="007E0D68">
        <w:rPr>
          <w:rFonts w:asciiTheme="minorHAnsi" w:hAnsiTheme="minorHAnsi"/>
          <w:sz w:val="20"/>
        </w:rPr>
        <w:t xml:space="preserve">nový nositel pojištění </w:t>
      </w:r>
    </w:p>
    <w:p w14:paraId="3F34691D" w14:textId="2358978D" w:rsidR="004C5FA9" w:rsidRPr="007E0D68" w:rsidRDefault="004C5FA9" w:rsidP="004F5EDB">
      <w:pPr>
        <w:pStyle w:val="Odstavecseseznamem"/>
        <w:numPr>
          <w:ilvl w:val="1"/>
          <w:numId w:val="15"/>
        </w:numPr>
        <w:autoSpaceDE w:val="0"/>
        <w:autoSpaceDN w:val="0"/>
        <w:adjustRightInd w:val="0"/>
        <w:ind w:left="1701"/>
        <w:jc w:val="both"/>
        <w:rPr>
          <w:rFonts w:asciiTheme="minorHAnsi" w:hAnsiTheme="minorHAnsi"/>
          <w:sz w:val="20"/>
        </w:rPr>
      </w:pPr>
      <w:r w:rsidRPr="007E0D68">
        <w:rPr>
          <w:rFonts w:asciiTheme="minorHAnsi" w:hAnsiTheme="minorHAnsi"/>
          <w:sz w:val="20"/>
        </w:rPr>
        <w:t>zde je nebezpečí účelového přechodu pojistníka „na doporučení nositele pojištění“</w:t>
      </w:r>
      <w:r w:rsidR="009E1ECD" w:rsidRPr="007E0D68">
        <w:rPr>
          <w:rFonts w:asciiTheme="minorHAnsi" w:hAnsiTheme="minorHAnsi"/>
          <w:sz w:val="20"/>
        </w:rPr>
        <w:t xml:space="preserve"> </w:t>
      </w:r>
    </w:p>
    <w:p w14:paraId="123CA979" w14:textId="4E9CA48F" w:rsidR="004150CF" w:rsidRPr="007E0D68" w:rsidRDefault="004150CF" w:rsidP="004F5EDB">
      <w:pPr>
        <w:pStyle w:val="Odstavecseseznamem"/>
        <w:numPr>
          <w:ilvl w:val="1"/>
          <w:numId w:val="15"/>
        </w:numPr>
        <w:autoSpaceDE w:val="0"/>
        <w:autoSpaceDN w:val="0"/>
        <w:adjustRightInd w:val="0"/>
        <w:ind w:left="1701"/>
        <w:jc w:val="both"/>
        <w:rPr>
          <w:rFonts w:asciiTheme="minorHAnsi" w:hAnsiTheme="minorHAnsi"/>
          <w:sz w:val="20"/>
        </w:rPr>
      </w:pPr>
      <w:r w:rsidRPr="007E0D68">
        <w:rPr>
          <w:rFonts w:asciiTheme="minorHAnsi" w:hAnsiTheme="minorHAnsi"/>
          <w:sz w:val="20"/>
        </w:rPr>
        <w:t xml:space="preserve">nutnost </w:t>
      </w:r>
      <w:r w:rsidR="004C5FA9" w:rsidRPr="007E0D68">
        <w:rPr>
          <w:rFonts w:asciiTheme="minorHAnsi" w:hAnsiTheme="minorHAnsi"/>
          <w:sz w:val="20"/>
        </w:rPr>
        <w:t>administr</w:t>
      </w:r>
      <w:r w:rsidRPr="007E0D68">
        <w:rPr>
          <w:rFonts w:asciiTheme="minorHAnsi" w:hAnsiTheme="minorHAnsi"/>
          <w:sz w:val="20"/>
        </w:rPr>
        <w:t xml:space="preserve">ování </w:t>
      </w:r>
      <w:r w:rsidR="004C5FA9" w:rsidRPr="007E0D68">
        <w:rPr>
          <w:rFonts w:asciiTheme="minorHAnsi" w:hAnsiTheme="minorHAnsi"/>
          <w:sz w:val="20"/>
        </w:rPr>
        <w:t>převod</w:t>
      </w:r>
      <w:r w:rsidRPr="007E0D68">
        <w:rPr>
          <w:rFonts w:asciiTheme="minorHAnsi" w:hAnsiTheme="minorHAnsi"/>
          <w:sz w:val="20"/>
        </w:rPr>
        <w:t>u</w:t>
      </w:r>
      <w:r w:rsidR="009E1ECD" w:rsidRPr="007E0D68">
        <w:rPr>
          <w:rFonts w:asciiTheme="minorHAnsi" w:hAnsiTheme="minorHAnsi"/>
          <w:sz w:val="20"/>
        </w:rPr>
        <w:t xml:space="preserve"> (zbylého rozsahu) </w:t>
      </w:r>
      <w:r w:rsidR="004C5FA9" w:rsidRPr="007E0D68">
        <w:rPr>
          <w:rFonts w:asciiTheme="minorHAnsi" w:hAnsiTheme="minorHAnsi"/>
          <w:sz w:val="20"/>
        </w:rPr>
        <w:t xml:space="preserve">nároků ze starého nositele na nového nositele pojištění </w:t>
      </w:r>
    </w:p>
    <w:p w14:paraId="2F6092E7" w14:textId="77777777" w:rsidR="004150CF" w:rsidRPr="007E0D68" w:rsidRDefault="004150CF" w:rsidP="004F5EDB">
      <w:pPr>
        <w:pStyle w:val="Odstavecseseznamem"/>
        <w:autoSpaceDE w:val="0"/>
        <w:autoSpaceDN w:val="0"/>
        <w:adjustRightInd w:val="0"/>
        <w:ind w:left="1701"/>
        <w:jc w:val="both"/>
        <w:rPr>
          <w:rFonts w:asciiTheme="minorHAnsi" w:hAnsiTheme="minorHAnsi"/>
          <w:sz w:val="20"/>
        </w:rPr>
      </w:pPr>
    </w:p>
    <w:p w14:paraId="5EE377CD" w14:textId="0CCEE0D9" w:rsidR="00CC6062" w:rsidRPr="007E0D68" w:rsidRDefault="00792AFF" w:rsidP="004F5EDB">
      <w:pPr>
        <w:pStyle w:val="Odstavecseseznamem"/>
        <w:autoSpaceDE w:val="0"/>
        <w:autoSpaceDN w:val="0"/>
        <w:adjustRightInd w:val="0"/>
        <w:jc w:val="both"/>
        <w:rPr>
          <w:rFonts w:asciiTheme="minorHAnsi" w:hAnsiTheme="minorHAnsi"/>
          <w:sz w:val="20"/>
        </w:rPr>
      </w:pPr>
      <w:r w:rsidRPr="007E0D68">
        <w:rPr>
          <w:rFonts w:asciiTheme="minorHAnsi" w:hAnsiTheme="minorHAnsi"/>
          <w:sz w:val="20"/>
        </w:rPr>
        <w:t>Zdravotní pojišťovny jsou</w:t>
      </w:r>
      <w:r w:rsidR="004150CF" w:rsidRPr="007E0D68">
        <w:rPr>
          <w:rFonts w:asciiTheme="minorHAnsi" w:hAnsiTheme="minorHAnsi"/>
          <w:sz w:val="20"/>
        </w:rPr>
        <w:t xml:space="preserve"> schopn</w:t>
      </w:r>
      <w:r w:rsidRPr="007E0D68">
        <w:rPr>
          <w:rFonts w:asciiTheme="minorHAnsi" w:hAnsiTheme="minorHAnsi"/>
          <w:sz w:val="20"/>
        </w:rPr>
        <w:t>y</w:t>
      </w:r>
      <w:r w:rsidR="004150CF" w:rsidRPr="007E0D68">
        <w:rPr>
          <w:rFonts w:asciiTheme="minorHAnsi" w:hAnsiTheme="minorHAnsi"/>
          <w:sz w:val="20"/>
        </w:rPr>
        <w:t xml:space="preserve"> administrovat obě navržené varianty, </w:t>
      </w:r>
    </w:p>
    <w:p w14:paraId="0539C06F" w14:textId="77777777" w:rsidR="00067616" w:rsidRPr="007E0D68" w:rsidRDefault="00067616" w:rsidP="004F5EDB">
      <w:pPr>
        <w:pStyle w:val="Odstavecseseznamem"/>
        <w:autoSpaceDE w:val="0"/>
        <w:autoSpaceDN w:val="0"/>
        <w:adjustRightInd w:val="0"/>
        <w:jc w:val="both"/>
        <w:rPr>
          <w:rFonts w:asciiTheme="minorHAnsi" w:hAnsiTheme="minorHAnsi"/>
          <w:sz w:val="20"/>
        </w:rPr>
      </w:pPr>
    </w:p>
    <w:p w14:paraId="57782277" w14:textId="5F09CB0A" w:rsidR="004C5FA9" w:rsidRPr="007E0D68" w:rsidRDefault="009E1ECD" w:rsidP="004F5EDB">
      <w:pPr>
        <w:pStyle w:val="Odstavecseseznamem"/>
        <w:autoSpaceDE w:val="0"/>
        <w:autoSpaceDN w:val="0"/>
        <w:adjustRightInd w:val="0"/>
        <w:jc w:val="both"/>
        <w:rPr>
          <w:rFonts w:asciiTheme="minorHAnsi" w:hAnsiTheme="minorHAnsi"/>
          <w:sz w:val="20"/>
        </w:rPr>
      </w:pPr>
      <w:r w:rsidRPr="007E0D68">
        <w:rPr>
          <w:rFonts w:asciiTheme="minorHAnsi" w:hAnsiTheme="minorHAnsi"/>
          <w:b/>
          <w:sz w:val="20"/>
        </w:rPr>
        <w:t>P</w:t>
      </w:r>
      <w:r w:rsidR="004150CF" w:rsidRPr="007E0D68">
        <w:rPr>
          <w:rFonts w:asciiTheme="minorHAnsi" w:hAnsiTheme="minorHAnsi"/>
          <w:b/>
          <w:sz w:val="20"/>
        </w:rPr>
        <w:t>refer</w:t>
      </w:r>
      <w:r w:rsidR="00CC6062" w:rsidRPr="007E0D68">
        <w:rPr>
          <w:rFonts w:asciiTheme="minorHAnsi" w:hAnsiTheme="minorHAnsi"/>
          <w:b/>
          <w:sz w:val="20"/>
        </w:rPr>
        <w:t>ována je</w:t>
      </w:r>
      <w:r w:rsidR="004150CF" w:rsidRPr="007E0D68">
        <w:rPr>
          <w:rFonts w:asciiTheme="minorHAnsi" w:hAnsiTheme="minorHAnsi"/>
          <w:b/>
          <w:sz w:val="20"/>
        </w:rPr>
        <w:t xml:space="preserve"> variant</w:t>
      </w:r>
      <w:r w:rsidR="00CC6062" w:rsidRPr="007E0D68">
        <w:rPr>
          <w:rFonts w:asciiTheme="minorHAnsi" w:hAnsiTheme="minorHAnsi"/>
          <w:b/>
          <w:sz w:val="20"/>
        </w:rPr>
        <w:t>a</w:t>
      </w:r>
      <w:r w:rsidR="004150CF" w:rsidRPr="007E0D68">
        <w:rPr>
          <w:rFonts w:asciiTheme="minorHAnsi" w:hAnsiTheme="minorHAnsi"/>
          <w:b/>
          <w:sz w:val="20"/>
        </w:rPr>
        <w:t xml:space="preserve"> úplného vypořádání původním nositelem pojištění</w:t>
      </w:r>
      <w:r w:rsidR="00067616" w:rsidRPr="007E0D68">
        <w:rPr>
          <w:rFonts w:asciiTheme="minorHAnsi" w:hAnsiTheme="minorHAnsi"/>
          <w:b/>
          <w:sz w:val="20"/>
        </w:rPr>
        <w:t xml:space="preserve">, </w:t>
      </w:r>
      <w:r w:rsidR="00067616" w:rsidRPr="007E0D68">
        <w:rPr>
          <w:rFonts w:asciiTheme="minorHAnsi" w:hAnsiTheme="minorHAnsi"/>
          <w:sz w:val="20"/>
        </w:rPr>
        <w:t>což vyhovuje také</w:t>
      </w:r>
      <w:r w:rsidR="00067616" w:rsidRPr="007E0D68">
        <w:rPr>
          <w:rFonts w:asciiTheme="minorHAnsi" w:hAnsiTheme="minorHAnsi"/>
          <w:b/>
          <w:sz w:val="20"/>
        </w:rPr>
        <w:t xml:space="preserve"> </w:t>
      </w:r>
      <w:r w:rsidR="00067616" w:rsidRPr="007E0D68">
        <w:rPr>
          <w:rFonts w:asciiTheme="minorHAnsi" w:hAnsiTheme="minorHAnsi"/>
          <w:sz w:val="20"/>
        </w:rPr>
        <w:t>praxi vyplývající z Nař</w:t>
      </w:r>
      <w:r w:rsidR="00761DC8" w:rsidRPr="007E0D68">
        <w:rPr>
          <w:rFonts w:asciiTheme="minorHAnsi" w:hAnsiTheme="minorHAnsi"/>
          <w:sz w:val="20"/>
        </w:rPr>
        <w:t>í</w:t>
      </w:r>
      <w:r w:rsidR="00067616" w:rsidRPr="007E0D68">
        <w:rPr>
          <w:rFonts w:asciiTheme="minorHAnsi" w:hAnsiTheme="minorHAnsi"/>
          <w:sz w:val="20"/>
        </w:rPr>
        <w:t>zení Rady EU.</w:t>
      </w:r>
    </w:p>
    <w:p w14:paraId="2F1EE0EF" w14:textId="77777777" w:rsidR="00555DAF" w:rsidRPr="007E0D68" w:rsidRDefault="00555DAF" w:rsidP="004F5EDB">
      <w:pPr>
        <w:pStyle w:val="Odstavecseseznamem"/>
        <w:autoSpaceDE w:val="0"/>
        <w:autoSpaceDN w:val="0"/>
        <w:adjustRightInd w:val="0"/>
        <w:jc w:val="both"/>
        <w:rPr>
          <w:rFonts w:asciiTheme="minorHAnsi" w:hAnsiTheme="minorHAnsi"/>
          <w:sz w:val="20"/>
        </w:rPr>
      </w:pPr>
    </w:p>
    <w:p w14:paraId="6E0502CB" w14:textId="3FCCCE9B" w:rsidR="004D1FD7" w:rsidRPr="007E0D68" w:rsidRDefault="00555DAF" w:rsidP="004F5EDB">
      <w:pPr>
        <w:pStyle w:val="Odstavecseseznamem"/>
        <w:autoSpaceDE w:val="0"/>
        <w:autoSpaceDN w:val="0"/>
        <w:adjustRightInd w:val="0"/>
        <w:jc w:val="both"/>
        <w:rPr>
          <w:rFonts w:asciiTheme="minorHAnsi" w:hAnsiTheme="minorHAnsi"/>
          <w:sz w:val="20"/>
        </w:rPr>
      </w:pPr>
      <w:r w:rsidRPr="007E0D68">
        <w:rPr>
          <w:rFonts w:asciiTheme="minorHAnsi" w:hAnsiTheme="minorHAnsi"/>
          <w:sz w:val="20"/>
        </w:rPr>
        <w:t>Dle našeho názoru u pojistníků (zaměstnavatelů) nedojde k zásadní změně v administrativní náročnosti</w:t>
      </w:r>
    </w:p>
    <w:p w14:paraId="6012B9F8" w14:textId="77777777" w:rsidR="00B30F0B" w:rsidRPr="007E0D68" w:rsidRDefault="00B30F0B" w:rsidP="00E43CCF">
      <w:pPr>
        <w:autoSpaceDE w:val="0"/>
        <w:autoSpaceDN w:val="0"/>
        <w:adjustRightInd w:val="0"/>
        <w:ind w:left="360"/>
        <w:jc w:val="both"/>
        <w:rPr>
          <w:rFonts w:asciiTheme="minorHAnsi" w:hAnsiTheme="minorHAnsi"/>
          <w:sz w:val="20"/>
        </w:rPr>
      </w:pPr>
    </w:p>
    <w:p w14:paraId="5C22EE93" w14:textId="77777777" w:rsidR="008E3CF2" w:rsidRPr="007E0D68" w:rsidRDefault="008E3CF2" w:rsidP="00E43CCF">
      <w:pPr>
        <w:autoSpaceDE w:val="0"/>
        <w:autoSpaceDN w:val="0"/>
        <w:adjustRightInd w:val="0"/>
        <w:ind w:left="360"/>
        <w:jc w:val="both"/>
        <w:rPr>
          <w:rFonts w:asciiTheme="minorHAnsi" w:hAnsiTheme="minorHAnsi"/>
          <w:sz w:val="20"/>
        </w:rPr>
      </w:pPr>
    </w:p>
    <w:p w14:paraId="1FEB0877" w14:textId="6F2562A7" w:rsidR="004150CF" w:rsidRPr="007E0D68" w:rsidRDefault="00B66E69" w:rsidP="004150CF">
      <w:pPr>
        <w:autoSpaceDE w:val="0"/>
        <w:autoSpaceDN w:val="0"/>
        <w:adjustRightInd w:val="0"/>
        <w:ind w:left="360"/>
        <w:jc w:val="both"/>
        <w:rPr>
          <w:rFonts w:asciiTheme="minorHAnsi" w:hAnsiTheme="minorHAnsi"/>
          <w:sz w:val="20"/>
        </w:rPr>
      </w:pPr>
      <w:r w:rsidRPr="007E0D68">
        <w:rPr>
          <w:rFonts w:asciiTheme="minorHAnsi" w:hAnsiTheme="minorHAnsi"/>
          <w:sz w:val="20"/>
        </w:rPr>
        <w:t>Požadavky na l</w:t>
      </w:r>
      <w:r w:rsidR="004150CF" w:rsidRPr="007E0D68">
        <w:rPr>
          <w:rFonts w:asciiTheme="minorHAnsi" w:hAnsiTheme="minorHAnsi"/>
          <w:sz w:val="20"/>
        </w:rPr>
        <w:t>egislativní úprav</w:t>
      </w:r>
      <w:r w:rsidRPr="007E0D68">
        <w:rPr>
          <w:rFonts w:asciiTheme="minorHAnsi" w:hAnsiTheme="minorHAnsi"/>
          <w:sz w:val="20"/>
        </w:rPr>
        <w:t>u</w:t>
      </w:r>
      <w:r w:rsidR="004150CF" w:rsidRPr="007E0D68">
        <w:rPr>
          <w:rFonts w:asciiTheme="minorHAnsi" w:hAnsiTheme="minorHAnsi"/>
          <w:sz w:val="20"/>
        </w:rPr>
        <w:t>:</w:t>
      </w:r>
    </w:p>
    <w:p w14:paraId="16B072BB" w14:textId="17089E35" w:rsidR="004150CF" w:rsidRPr="007E0D68" w:rsidRDefault="00555DAF" w:rsidP="004150CF">
      <w:pPr>
        <w:pStyle w:val="Odstavecseseznamem"/>
        <w:numPr>
          <w:ilvl w:val="0"/>
          <w:numId w:val="23"/>
        </w:numPr>
        <w:autoSpaceDE w:val="0"/>
        <w:autoSpaceDN w:val="0"/>
        <w:adjustRightInd w:val="0"/>
        <w:jc w:val="both"/>
        <w:rPr>
          <w:rFonts w:asciiTheme="minorHAnsi" w:hAnsiTheme="minorHAnsi"/>
          <w:sz w:val="20"/>
        </w:rPr>
      </w:pPr>
      <w:r w:rsidRPr="007E0D68">
        <w:rPr>
          <w:rFonts w:asciiTheme="minorHAnsi" w:hAnsiTheme="minorHAnsi"/>
          <w:sz w:val="20"/>
        </w:rPr>
        <w:t>Definovat možnosti</w:t>
      </w:r>
      <w:r w:rsidR="004150CF" w:rsidRPr="007E0D68">
        <w:rPr>
          <w:rFonts w:asciiTheme="minorHAnsi" w:hAnsiTheme="minorHAnsi"/>
          <w:sz w:val="20"/>
        </w:rPr>
        <w:t xml:space="preserve"> změny nositele pojištění pojistníkem </w:t>
      </w:r>
    </w:p>
    <w:p w14:paraId="43276720" w14:textId="07F0DB04" w:rsidR="008E3CF2" w:rsidRPr="007E0D68" w:rsidRDefault="00555DAF" w:rsidP="004F5EDB">
      <w:pPr>
        <w:pStyle w:val="Odstavecseseznamem"/>
        <w:numPr>
          <w:ilvl w:val="0"/>
          <w:numId w:val="23"/>
        </w:numPr>
        <w:autoSpaceDE w:val="0"/>
        <w:autoSpaceDN w:val="0"/>
        <w:adjustRightInd w:val="0"/>
        <w:jc w:val="both"/>
        <w:rPr>
          <w:rFonts w:asciiTheme="minorHAnsi" w:hAnsiTheme="minorHAnsi"/>
          <w:sz w:val="20"/>
        </w:rPr>
      </w:pPr>
      <w:r w:rsidRPr="007E0D68">
        <w:rPr>
          <w:rFonts w:asciiTheme="minorHAnsi" w:hAnsiTheme="minorHAnsi"/>
          <w:sz w:val="20"/>
        </w:rPr>
        <w:t xml:space="preserve">Definovat </w:t>
      </w:r>
      <w:r w:rsidR="004150CF" w:rsidRPr="007E0D68">
        <w:rPr>
          <w:rFonts w:asciiTheme="minorHAnsi" w:hAnsiTheme="minorHAnsi"/>
          <w:sz w:val="20"/>
        </w:rPr>
        <w:t>vypořádání „starých nároků“ u původního nositele pojištění po volbě nového – zde navrhujeme nepřenášet nároky plnění na nového nositele pojištění</w:t>
      </w:r>
    </w:p>
    <w:p w14:paraId="59AC1BC7" w14:textId="77777777" w:rsidR="008E3CF2" w:rsidRPr="007E0D68" w:rsidRDefault="008E3CF2" w:rsidP="00E43CCF">
      <w:pPr>
        <w:autoSpaceDE w:val="0"/>
        <w:autoSpaceDN w:val="0"/>
        <w:adjustRightInd w:val="0"/>
        <w:ind w:left="360"/>
        <w:jc w:val="both"/>
        <w:rPr>
          <w:rFonts w:asciiTheme="minorHAnsi" w:hAnsiTheme="minorHAnsi"/>
          <w:sz w:val="20"/>
        </w:rPr>
      </w:pPr>
    </w:p>
    <w:p w14:paraId="1953A14C" w14:textId="5FF7A310" w:rsidR="00031D95" w:rsidRPr="007E0D68" w:rsidRDefault="00483B3F" w:rsidP="00E43CCF">
      <w:pPr>
        <w:autoSpaceDE w:val="0"/>
        <w:autoSpaceDN w:val="0"/>
        <w:adjustRightInd w:val="0"/>
        <w:ind w:left="360"/>
        <w:jc w:val="both"/>
        <w:rPr>
          <w:rFonts w:asciiTheme="minorHAnsi" w:hAnsiTheme="minorHAnsi"/>
          <w:sz w:val="20"/>
        </w:rPr>
      </w:pPr>
      <w:r w:rsidRPr="007E0D68">
        <w:rPr>
          <w:rFonts w:asciiTheme="minorHAnsi" w:hAnsiTheme="minorHAnsi"/>
          <w:sz w:val="20"/>
        </w:rPr>
        <w:t xml:space="preserve">Tato varianta je jako jediná uvedena v předloženém nevládním materiálu, </w:t>
      </w:r>
      <w:r w:rsidR="00114847" w:rsidRPr="007E0D68">
        <w:rPr>
          <w:rFonts w:asciiTheme="minorHAnsi" w:hAnsiTheme="minorHAnsi"/>
          <w:sz w:val="20"/>
        </w:rPr>
        <w:t>a byla uvedena jako jediná možná v jednotné osnově pro rozpracování jedn</w:t>
      </w:r>
      <w:r w:rsidR="00671E8C" w:rsidRPr="007E0D68">
        <w:rPr>
          <w:rFonts w:asciiTheme="minorHAnsi" w:hAnsiTheme="minorHAnsi"/>
          <w:sz w:val="20"/>
        </w:rPr>
        <w:t xml:space="preserve">otlivých </w:t>
      </w:r>
      <w:proofErr w:type="spellStart"/>
      <w:r w:rsidR="00671E8C" w:rsidRPr="007E0D68">
        <w:rPr>
          <w:rFonts w:asciiTheme="minorHAnsi" w:hAnsiTheme="minorHAnsi"/>
          <w:sz w:val="20"/>
        </w:rPr>
        <w:t>sub</w:t>
      </w:r>
      <w:r w:rsidR="007070D8" w:rsidRPr="007E0D68">
        <w:rPr>
          <w:rFonts w:asciiTheme="minorHAnsi" w:hAnsiTheme="minorHAnsi"/>
          <w:sz w:val="20"/>
        </w:rPr>
        <w:t>variant</w:t>
      </w:r>
      <w:proofErr w:type="spellEnd"/>
      <w:r w:rsidR="007070D8" w:rsidRPr="007E0D68">
        <w:rPr>
          <w:rFonts w:asciiTheme="minorHAnsi" w:hAnsiTheme="minorHAnsi"/>
          <w:sz w:val="20"/>
        </w:rPr>
        <w:t xml:space="preserve"> varianty II, která byla </w:t>
      </w:r>
      <w:r w:rsidR="00114847" w:rsidRPr="007E0D68">
        <w:rPr>
          <w:rFonts w:asciiTheme="minorHAnsi" w:hAnsiTheme="minorHAnsi"/>
          <w:sz w:val="20"/>
        </w:rPr>
        <w:t>projednána na</w:t>
      </w:r>
      <w:r w:rsidR="00AD0FAA" w:rsidRPr="007E0D68">
        <w:rPr>
          <w:rFonts w:asciiTheme="minorHAnsi" w:hAnsiTheme="minorHAnsi"/>
          <w:sz w:val="20"/>
        </w:rPr>
        <w:t> </w:t>
      </w:r>
      <w:r w:rsidR="00114847" w:rsidRPr="007E0D68">
        <w:rPr>
          <w:rFonts w:asciiTheme="minorHAnsi" w:hAnsiTheme="minorHAnsi"/>
          <w:sz w:val="20"/>
        </w:rPr>
        <w:t>prvním jednání odborné komise</w:t>
      </w:r>
      <w:r w:rsidR="00671E8C" w:rsidRPr="007E0D68">
        <w:rPr>
          <w:rFonts w:asciiTheme="minorHAnsi" w:hAnsiTheme="minorHAnsi"/>
          <w:sz w:val="20"/>
        </w:rPr>
        <w:t>.</w:t>
      </w:r>
    </w:p>
    <w:p w14:paraId="4FDAE95E" w14:textId="77777777" w:rsidR="00114847" w:rsidRPr="007E0D68" w:rsidRDefault="00114847" w:rsidP="00E43CCF">
      <w:pPr>
        <w:autoSpaceDE w:val="0"/>
        <w:autoSpaceDN w:val="0"/>
        <w:adjustRightInd w:val="0"/>
        <w:ind w:left="360"/>
        <w:jc w:val="both"/>
        <w:rPr>
          <w:rFonts w:asciiTheme="minorHAnsi" w:hAnsiTheme="minorHAnsi"/>
          <w:sz w:val="20"/>
        </w:rPr>
      </w:pPr>
    </w:p>
    <w:p w14:paraId="479E0C32" w14:textId="0CE54BA5" w:rsidR="00031D95" w:rsidRPr="007E0D68" w:rsidRDefault="00555DAF" w:rsidP="00761DC8">
      <w:pPr>
        <w:autoSpaceDE w:val="0"/>
        <w:autoSpaceDN w:val="0"/>
        <w:adjustRightInd w:val="0"/>
        <w:ind w:left="709"/>
        <w:jc w:val="both"/>
        <w:rPr>
          <w:rFonts w:asciiTheme="minorHAnsi" w:hAnsiTheme="minorHAnsi"/>
          <w:b/>
          <w:sz w:val="20"/>
          <w:u w:val="single"/>
        </w:rPr>
      </w:pPr>
      <w:r w:rsidRPr="007E0D68">
        <w:rPr>
          <w:rFonts w:asciiTheme="minorHAnsi" w:hAnsiTheme="minorHAnsi"/>
          <w:b/>
          <w:sz w:val="20"/>
          <w:u w:val="single"/>
        </w:rPr>
        <w:t>V</w:t>
      </w:r>
      <w:r w:rsidR="004C5FA9" w:rsidRPr="007E0D68">
        <w:rPr>
          <w:rFonts w:asciiTheme="minorHAnsi" w:hAnsiTheme="minorHAnsi"/>
          <w:b/>
          <w:sz w:val="20"/>
          <w:u w:val="single"/>
        </w:rPr>
        <w:t>ýhody</w:t>
      </w:r>
    </w:p>
    <w:p w14:paraId="27E736DA" w14:textId="15769E64" w:rsidR="00555DAF" w:rsidRPr="007E0D68" w:rsidRDefault="00555DAF" w:rsidP="00761DC8">
      <w:pPr>
        <w:pStyle w:val="Odstavecseseznamem"/>
        <w:numPr>
          <w:ilvl w:val="1"/>
          <w:numId w:val="22"/>
        </w:numPr>
        <w:autoSpaceDE w:val="0"/>
        <w:autoSpaceDN w:val="0"/>
        <w:adjustRightInd w:val="0"/>
        <w:ind w:left="1418"/>
        <w:jc w:val="both"/>
        <w:rPr>
          <w:rFonts w:asciiTheme="minorHAnsi" w:hAnsiTheme="minorHAnsi"/>
          <w:sz w:val="20"/>
        </w:rPr>
      </w:pPr>
      <w:r w:rsidRPr="007E0D68">
        <w:rPr>
          <w:rFonts w:asciiTheme="minorHAnsi" w:hAnsiTheme="minorHAnsi"/>
          <w:sz w:val="20"/>
        </w:rPr>
        <w:t>Tato varianta neodporuje současné legislativě</w:t>
      </w:r>
    </w:p>
    <w:p w14:paraId="236328B7" w14:textId="1459A6C1" w:rsidR="00555DAF" w:rsidRPr="007E0D68" w:rsidRDefault="00555DAF" w:rsidP="00761DC8">
      <w:pPr>
        <w:pStyle w:val="Odstavecseseznamem"/>
        <w:numPr>
          <w:ilvl w:val="1"/>
          <w:numId w:val="22"/>
        </w:numPr>
        <w:autoSpaceDE w:val="0"/>
        <w:autoSpaceDN w:val="0"/>
        <w:adjustRightInd w:val="0"/>
        <w:ind w:left="1418"/>
        <w:jc w:val="both"/>
        <w:rPr>
          <w:rFonts w:asciiTheme="minorHAnsi" w:hAnsiTheme="minorHAnsi"/>
          <w:sz w:val="20"/>
        </w:rPr>
      </w:pPr>
      <w:r w:rsidRPr="007E0D68">
        <w:rPr>
          <w:rFonts w:asciiTheme="minorHAnsi" w:hAnsiTheme="minorHAnsi"/>
          <w:sz w:val="20"/>
        </w:rPr>
        <w:t>Pro pojistníka neznamená zvýšení administrativní zátěže</w:t>
      </w:r>
      <w:r w:rsidR="009E1ECD" w:rsidRPr="007E0D68">
        <w:rPr>
          <w:rFonts w:asciiTheme="minorHAnsi" w:hAnsiTheme="minorHAnsi"/>
          <w:sz w:val="20"/>
        </w:rPr>
        <w:t xml:space="preserve"> oproti současnému stavu</w:t>
      </w:r>
    </w:p>
    <w:p w14:paraId="5C265279" w14:textId="77777777" w:rsidR="00555DAF" w:rsidRPr="007E0D68" w:rsidRDefault="00555DAF" w:rsidP="004F5EDB">
      <w:pPr>
        <w:pStyle w:val="Odstavecseseznamem"/>
        <w:autoSpaceDE w:val="0"/>
        <w:autoSpaceDN w:val="0"/>
        <w:adjustRightInd w:val="0"/>
        <w:ind w:left="1418"/>
        <w:jc w:val="both"/>
        <w:rPr>
          <w:rFonts w:asciiTheme="minorHAnsi" w:hAnsiTheme="minorHAnsi"/>
          <w:sz w:val="20"/>
        </w:rPr>
      </w:pPr>
    </w:p>
    <w:p w14:paraId="61BF7E76" w14:textId="1517CDF3" w:rsidR="00483B3F" w:rsidRPr="007E0D68" w:rsidRDefault="00555DAF" w:rsidP="00761DC8">
      <w:pPr>
        <w:autoSpaceDE w:val="0"/>
        <w:autoSpaceDN w:val="0"/>
        <w:adjustRightInd w:val="0"/>
        <w:ind w:left="709"/>
        <w:jc w:val="both"/>
        <w:rPr>
          <w:rFonts w:asciiTheme="minorHAnsi" w:hAnsiTheme="minorHAnsi"/>
          <w:b/>
          <w:sz w:val="20"/>
          <w:u w:val="single"/>
        </w:rPr>
      </w:pPr>
      <w:r w:rsidRPr="007E0D68">
        <w:rPr>
          <w:rFonts w:asciiTheme="minorHAnsi" w:hAnsiTheme="minorHAnsi"/>
          <w:b/>
          <w:sz w:val="20"/>
          <w:u w:val="single"/>
        </w:rPr>
        <w:t>Nevýhody</w:t>
      </w:r>
      <w:r w:rsidR="00483B3F" w:rsidRPr="007E0D68">
        <w:rPr>
          <w:rFonts w:asciiTheme="minorHAnsi" w:hAnsiTheme="minorHAnsi"/>
          <w:b/>
          <w:sz w:val="20"/>
          <w:u w:val="single"/>
        </w:rPr>
        <w:t>:</w:t>
      </w:r>
    </w:p>
    <w:p w14:paraId="0A635681" w14:textId="5ED353B1" w:rsidR="00167C24" w:rsidRPr="007E0D68" w:rsidRDefault="00483B3F" w:rsidP="00761DC8">
      <w:pPr>
        <w:pStyle w:val="Odstavecseseznamem"/>
        <w:numPr>
          <w:ilvl w:val="1"/>
          <w:numId w:val="22"/>
        </w:numPr>
        <w:autoSpaceDE w:val="0"/>
        <w:autoSpaceDN w:val="0"/>
        <w:adjustRightInd w:val="0"/>
        <w:ind w:left="1418"/>
        <w:jc w:val="both"/>
        <w:rPr>
          <w:rFonts w:asciiTheme="minorHAnsi" w:hAnsiTheme="minorHAnsi"/>
          <w:sz w:val="20"/>
        </w:rPr>
      </w:pPr>
      <w:r w:rsidRPr="007E0D68">
        <w:rPr>
          <w:rFonts w:asciiTheme="minorHAnsi" w:hAnsiTheme="minorHAnsi"/>
          <w:sz w:val="20"/>
        </w:rPr>
        <w:t>Jedná se o f</w:t>
      </w:r>
      <w:r w:rsidR="00167C24" w:rsidRPr="007E0D68">
        <w:rPr>
          <w:rFonts w:asciiTheme="minorHAnsi" w:hAnsiTheme="minorHAnsi"/>
          <w:sz w:val="20"/>
        </w:rPr>
        <w:t>inančně náročnější alternativ</w:t>
      </w:r>
      <w:r w:rsidRPr="007E0D68">
        <w:rPr>
          <w:rFonts w:asciiTheme="minorHAnsi" w:hAnsiTheme="minorHAnsi"/>
          <w:sz w:val="20"/>
        </w:rPr>
        <w:t xml:space="preserve">u pro zdravotní pojišťovny </w:t>
      </w:r>
      <w:r w:rsidR="00167C24" w:rsidRPr="007E0D68">
        <w:rPr>
          <w:rFonts w:asciiTheme="minorHAnsi" w:hAnsiTheme="minorHAnsi"/>
          <w:sz w:val="20"/>
        </w:rPr>
        <w:t xml:space="preserve">– </w:t>
      </w:r>
      <w:r w:rsidRPr="007E0D68">
        <w:rPr>
          <w:rFonts w:asciiTheme="minorHAnsi" w:hAnsiTheme="minorHAnsi"/>
          <w:sz w:val="20"/>
        </w:rPr>
        <w:t xml:space="preserve">nutnost </w:t>
      </w:r>
      <w:r w:rsidR="004150CF" w:rsidRPr="007E0D68">
        <w:rPr>
          <w:rFonts w:asciiTheme="minorHAnsi" w:hAnsiTheme="minorHAnsi"/>
          <w:sz w:val="20"/>
        </w:rPr>
        <w:t>vytvoření a</w:t>
      </w:r>
      <w:r w:rsidR="00AD0FAA" w:rsidRPr="007E0D68">
        <w:rPr>
          <w:rFonts w:asciiTheme="minorHAnsi" w:hAnsiTheme="minorHAnsi"/>
          <w:sz w:val="20"/>
        </w:rPr>
        <w:t> </w:t>
      </w:r>
      <w:r w:rsidRPr="007E0D68">
        <w:rPr>
          <w:rFonts w:asciiTheme="minorHAnsi" w:hAnsiTheme="minorHAnsi"/>
          <w:sz w:val="20"/>
        </w:rPr>
        <w:t xml:space="preserve">vedení </w:t>
      </w:r>
      <w:r w:rsidR="00167C24" w:rsidRPr="007E0D68">
        <w:rPr>
          <w:rFonts w:asciiTheme="minorHAnsi" w:hAnsiTheme="minorHAnsi"/>
          <w:sz w:val="20"/>
        </w:rPr>
        <w:t>další</w:t>
      </w:r>
      <w:r w:rsidRPr="007E0D68">
        <w:rPr>
          <w:rFonts w:asciiTheme="minorHAnsi" w:hAnsiTheme="minorHAnsi"/>
          <w:sz w:val="20"/>
        </w:rPr>
        <w:t>ho</w:t>
      </w:r>
      <w:r w:rsidR="00167C24" w:rsidRPr="007E0D68">
        <w:rPr>
          <w:rFonts w:asciiTheme="minorHAnsi" w:hAnsiTheme="minorHAnsi"/>
          <w:sz w:val="20"/>
        </w:rPr>
        <w:t xml:space="preserve"> registr</w:t>
      </w:r>
      <w:r w:rsidRPr="007E0D68">
        <w:rPr>
          <w:rFonts w:asciiTheme="minorHAnsi" w:hAnsiTheme="minorHAnsi"/>
          <w:sz w:val="20"/>
        </w:rPr>
        <w:t xml:space="preserve">u zaměstnavatelů vč. všech </w:t>
      </w:r>
      <w:r w:rsidR="00167C24" w:rsidRPr="007E0D68">
        <w:rPr>
          <w:rFonts w:asciiTheme="minorHAnsi" w:hAnsiTheme="minorHAnsi"/>
          <w:sz w:val="20"/>
        </w:rPr>
        <w:t>zaměstnanců</w:t>
      </w:r>
      <w:r w:rsidRPr="007E0D68">
        <w:rPr>
          <w:rFonts w:asciiTheme="minorHAnsi" w:hAnsiTheme="minorHAnsi"/>
          <w:sz w:val="20"/>
        </w:rPr>
        <w:t>, zaměstnaných u</w:t>
      </w:r>
      <w:r w:rsidR="00AD0FAA" w:rsidRPr="007E0D68">
        <w:rPr>
          <w:rFonts w:asciiTheme="minorHAnsi" w:hAnsiTheme="minorHAnsi"/>
          <w:sz w:val="20"/>
        </w:rPr>
        <w:t> </w:t>
      </w:r>
      <w:r w:rsidRPr="007E0D68">
        <w:rPr>
          <w:rFonts w:asciiTheme="minorHAnsi" w:hAnsiTheme="minorHAnsi"/>
          <w:sz w:val="20"/>
        </w:rPr>
        <w:t xml:space="preserve">zaměstnavatele a z toho vyplývající </w:t>
      </w:r>
      <w:r w:rsidR="000774ED" w:rsidRPr="007E0D68">
        <w:rPr>
          <w:rFonts w:asciiTheme="minorHAnsi" w:hAnsiTheme="minorHAnsi"/>
          <w:sz w:val="20"/>
        </w:rPr>
        <w:t xml:space="preserve">také </w:t>
      </w:r>
      <w:r w:rsidR="00B43EBB" w:rsidRPr="007E0D68">
        <w:rPr>
          <w:rFonts w:asciiTheme="minorHAnsi" w:hAnsiTheme="minorHAnsi"/>
          <w:sz w:val="20"/>
        </w:rPr>
        <w:t xml:space="preserve">– vyšší vstupní náklady na vytvoření SW </w:t>
      </w:r>
    </w:p>
    <w:p w14:paraId="1FFA39FA" w14:textId="7DF84763" w:rsidR="00167C24" w:rsidRPr="007E0D68" w:rsidRDefault="00483B3F" w:rsidP="00761DC8">
      <w:pPr>
        <w:pStyle w:val="Odstavecseseznamem"/>
        <w:numPr>
          <w:ilvl w:val="1"/>
          <w:numId w:val="22"/>
        </w:numPr>
        <w:autoSpaceDE w:val="0"/>
        <w:autoSpaceDN w:val="0"/>
        <w:adjustRightInd w:val="0"/>
        <w:ind w:left="1418"/>
        <w:jc w:val="both"/>
        <w:rPr>
          <w:rFonts w:asciiTheme="minorHAnsi" w:hAnsiTheme="minorHAnsi"/>
          <w:sz w:val="20"/>
        </w:rPr>
      </w:pPr>
      <w:r w:rsidRPr="007E0D68">
        <w:rPr>
          <w:rFonts w:asciiTheme="minorHAnsi" w:hAnsiTheme="minorHAnsi"/>
          <w:sz w:val="20"/>
        </w:rPr>
        <w:t>o</w:t>
      </w:r>
      <w:r w:rsidR="00167C24" w:rsidRPr="007E0D68">
        <w:rPr>
          <w:rFonts w:asciiTheme="minorHAnsi" w:hAnsiTheme="minorHAnsi"/>
          <w:sz w:val="20"/>
        </w:rPr>
        <w:t xml:space="preserve">btížnější kontrolní činnost – kontrola odvodu pojistného na </w:t>
      </w:r>
      <w:r w:rsidR="000774ED" w:rsidRPr="007E0D68">
        <w:rPr>
          <w:rFonts w:asciiTheme="minorHAnsi" w:hAnsiTheme="minorHAnsi"/>
          <w:sz w:val="20"/>
        </w:rPr>
        <w:t xml:space="preserve">veřejné </w:t>
      </w:r>
      <w:r w:rsidR="00167C24" w:rsidRPr="007E0D68">
        <w:rPr>
          <w:rFonts w:asciiTheme="minorHAnsi" w:hAnsiTheme="minorHAnsi"/>
          <w:sz w:val="20"/>
        </w:rPr>
        <w:t>ZP</w:t>
      </w:r>
      <w:r w:rsidR="00E12088" w:rsidRPr="007E0D68">
        <w:rPr>
          <w:rFonts w:asciiTheme="minorHAnsi" w:hAnsiTheme="minorHAnsi"/>
          <w:sz w:val="20"/>
        </w:rPr>
        <w:t xml:space="preserve"> </w:t>
      </w:r>
      <w:r w:rsidR="000774ED" w:rsidRPr="007E0D68">
        <w:rPr>
          <w:rFonts w:asciiTheme="minorHAnsi" w:hAnsiTheme="minorHAnsi"/>
          <w:sz w:val="20"/>
        </w:rPr>
        <w:t>a úrazové pojištění</w:t>
      </w:r>
      <w:r w:rsidR="00167C24" w:rsidRPr="007E0D68">
        <w:rPr>
          <w:rFonts w:asciiTheme="minorHAnsi" w:hAnsiTheme="minorHAnsi"/>
          <w:sz w:val="20"/>
        </w:rPr>
        <w:t xml:space="preserve"> u</w:t>
      </w:r>
      <w:r w:rsidR="00AD0FAA" w:rsidRPr="007E0D68">
        <w:rPr>
          <w:rFonts w:asciiTheme="minorHAnsi" w:hAnsiTheme="minorHAnsi"/>
          <w:sz w:val="20"/>
        </w:rPr>
        <w:t> </w:t>
      </w:r>
      <w:r w:rsidR="00167C24" w:rsidRPr="007E0D68">
        <w:rPr>
          <w:rFonts w:asciiTheme="minorHAnsi" w:hAnsiTheme="minorHAnsi"/>
          <w:sz w:val="20"/>
        </w:rPr>
        <w:t>vlastních pojištěnců a kontrola odvodu pojistného</w:t>
      </w:r>
      <w:r w:rsidR="000774ED" w:rsidRPr="007E0D68">
        <w:rPr>
          <w:rFonts w:asciiTheme="minorHAnsi" w:hAnsiTheme="minorHAnsi"/>
          <w:sz w:val="20"/>
        </w:rPr>
        <w:t xml:space="preserve"> na úrazové pojištění i</w:t>
      </w:r>
      <w:r w:rsidR="00167C24" w:rsidRPr="007E0D68">
        <w:rPr>
          <w:rFonts w:asciiTheme="minorHAnsi" w:hAnsiTheme="minorHAnsi"/>
          <w:sz w:val="20"/>
        </w:rPr>
        <w:t xml:space="preserve"> u pojištěnců jiných </w:t>
      </w:r>
      <w:r w:rsidR="00167C24" w:rsidRPr="007E0D68">
        <w:rPr>
          <w:rFonts w:asciiTheme="minorHAnsi" w:hAnsiTheme="minorHAnsi"/>
          <w:sz w:val="20"/>
        </w:rPr>
        <w:lastRenderedPageBreak/>
        <w:t>ZP</w:t>
      </w:r>
      <w:r w:rsidRPr="007E0D68">
        <w:rPr>
          <w:rFonts w:asciiTheme="minorHAnsi" w:hAnsiTheme="minorHAnsi"/>
          <w:sz w:val="20"/>
        </w:rPr>
        <w:t xml:space="preserve">, pojištěných u zdravotní pojišťovny pouze </w:t>
      </w:r>
      <w:r w:rsidR="000774ED" w:rsidRPr="007E0D68">
        <w:rPr>
          <w:rFonts w:asciiTheme="minorHAnsi" w:hAnsiTheme="minorHAnsi"/>
          <w:sz w:val="20"/>
        </w:rPr>
        <w:t>z důvodu úrazového pojištění</w:t>
      </w:r>
      <w:r w:rsidR="00167C24" w:rsidRPr="007E0D68">
        <w:rPr>
          <w:rFonts w:asciiTheme="minorHAnsi" w:hAnsiTheme="minorHAnsi"/>
          <w:sz w:val="20"/>
        </w:rPr>
        <w:t xml:space="preserve"> </w:t>
      </w:r>
      <w:r w:rsidR="00420958" w:rsidRPr="007E0D68">
        <w:rPr>
          <w:rFonts w:asciiTheme="minorHAnsi" w:hAnsiTheme="minorHAnsi"/>
          <w:sz w:val="20"/>
        </w:rPr>
        <w:t>–</w:t>
      </w:r>
      <w:r w:rsidR="00AD0FAA" w:rsidRPr="007E0D68">
        <w:rPr>
          <w:rFonts w:asciiTheme="minorHAnsi" w:hAnsiTheme="minorHAnsi"/>
          <w:sz w:val="20"/>
        </w:rPr>
        <w:t xml:space="preserve"> </w:t>
      </w:r>
      <w:r w:rsidR="00420958" w:rsidRPr="007E0D68">
        <w:rPr>
          <w:rFonts w:asciiTheme="minorHAnsi" w:hAnsiTheme="minorHAnsi"/>
          <w:sz w:val="20"/>
        </w:rPr>
        <w:t xml:space="preserve">jedná </w:t>
      </w:r>
      <w:r w:rsidR="004A7BC1" w:rsidRPr="007E0D68">
        <w:rPr>
          <w:rFonts w:asciiTheme="minorHAnsi" w:hAnsiTheme="minorHAnsi"/>
          <w:sz w:val="20"/>
        </w:rPr>
        <w:t xml:space="preserve">se </w:t>
      </w:r>
      <w:r w:rsidR="00067616" w:rsidRPr="007E0D68">
        <w:rPr>
          <w:rFonts w:asciiTheme="minorHAnsi" w:hAnsiTheme="minorHAnsi"/>
          <w:sz w:val="20"/>
        </w:rPr>
        <w:t xml:space="preserve">však </w:t>
      </w:r>
      <w:r w:rsidR="00AD0FAA" w:rsidRPr="007E0D68">
        <w:rPr>
          <w:rFonts w:asciiTheme="minorHAnsi" w:hAnsiTheme="minorHAnsi"/>
          <w:sz w:val="20"/>
        </w:rPr>
        <w:t>o </w:t>
      </w:r>
      <w:r w:rsidR="004A7BC1" w:rsidRPr="007E0D68">
        <w:rPr>
          <w:rFonts w:asciiTheme="minorHAnsi" w:hAnsiTheme="minorHAnsi"/>
          <w:sz w:val="20"/>
        </w:rPr>
        <w:t>marginální navýšení rozsahu činností kontrolních pracovníků</w:t>
      </w:r>
    </w:p>
    <w:p w14:paraId="4FD0069D" w14:textId="77777777" w:rsidR="00F141C4" w:rsidRPr="007E0D68" w:rsidRDefault="00F141C4" w:rsidP="00167C24">
      <w:pPr>
        <w:autoSpaceDE w:val="0"/>
        <w:autoSpaceDN w:val="0"/>
        <w:adjustRightInd w:val="0"/>
        <w:ind w:left="360"/>
        <w:rPr>
          <w:rFonts w:asciiTheme="minorHAnsi" w:hAnsiTheme="minorHAnsi"/>
          <w:sz w:val="20"/>
        </w:rPr>
      </w:pPr>
    </w:p>
    <w:p w14:paraId="51045689" w14:textId="102A20CF" w:rsidR="007070D8" w:rsidRPr="007E0D68" w:rsidRDefault="00F141C4" w:rsidP="00761DC8">
      <w:pPr>
        <w:autoSpaceDE w:val="0"/>
        <w:autoSpaceDN w:val="0"/>
        <w:adjustRightInd w:val="0"/>
        <w:ind w:left="360"/>
        <w:jc w:val="both"/>
        <w:rPr>
          <w:rFonts w:asciiTheme="minorHAnsi" w:hAnsiTheme="minorHAnsi"/>
          <w:b/>
          <w:sz w:val="20"/>
        </w:rPr>
      </w:pPr>
      <w:r w:rsidRPr="007E0D68">
        <w:rPr>
          <w:rFonts w:asciiTheme="minorHAnsi" w:hAnsiTheme="minorHAnsi"/>
          <w:sz w:val="20"/>
        </w:rPr>
        <w:t xml:space="preserve">Nevýhody </w:t>
      </w:r>
      <w:r w:rsidR="00114847" w:rsidRPr="007E0D68">
        <w:rPr>
          <w:rFonts w:asciiTheme="minorHAnsi" w:hAnsiTheme="minorHAnsi"/>
          <w:sz w:val="20"/>
        </w:rPr>
        <w:t>do jisté míry eliminuje propojení agendy veřejného zdravotního pojištění a úrazového pojištění a</w:t>
      </w:r>
      <w:r w:rsidRPr="007E0D68">
        <w:rPr>
          <w:rFonts w:asciiTheme="minorHAnsi" w:hAnsiTheme="minorHAnsi"/>
          <w:sz w:val="20"/>
        </w:rPr>
        <w:t> </w:t>
      </w:r>
      <w:r w:rsidR="00114847" w:rsidRPr="007E0D68">
        <w:rPr>
          <w:rFonts w:asciiTheme="minorHAnsi" w:hAnsiTheme="minorHAnsi"/>
          <w:sz w:val="20"/>
        </w:rPr>
        <w:t xml:space="preserve">pojištění nemocí z povolání </w:t>
      </w:r>
      <w:r w:rsidRPr="007E0D68">
        <w:rPr>
          <w:rFonts w:asciiTheme="minorHAnsi" w:hAnsiTheme="minorHAnsi"/>
          <w:sz w:val="20"/>
        </w:rPr>
        <w:t>(pro</w:t>
      </w:r>
      <w:r w:rsidR="00114847" w:rsidRPr="007E0D68">
        <w:rPr>
          <w:rFonts w:asciiTheme="minorHAnsi" w:hAnsiTheme="minorHAnsi"/>
          <w:sz w:val="20"/>
        </w:rPr>
        <w:t xml:space="preserve"> </w:t>
      </w:r>
      <w:r w:rsidR="007070D8" w:rsidRPr="007E0D68">
        <w:rPr>
          <w:rFonts w:asciiTheme="minorHAnsi" w:hAnsiTheme="minorHAnsi"/>
          <w:sz w:val="20"/>
        </w:rPr>
        <w:t xml:space="preserve">pojištěnce jediné </w:t>
      </w:r>
      <w:r w:rsidR="00114847" w:rsidRPr="007E0D68">
        <w:rPr>
          <w:rFonts w:asciiTheme="minorHAnsi" w:hAnsiTheme="minorHAnsi"/>
          <w:sz w:val="20"/>
        </w:rPr>
        <w:t>zdravotní pojišťov</w:t>
      </w:r>
      <w:r w:rsidR="007070D8" w:rsidRPr="007E0D68">
        <w:rPr>
          <w:rFonts w:asciiTheme="minorHAnsi" w:hAnsiTheme="minorHAnsi"/>
          <w:sz w:val="20"/>
        </w:rPr>
        <w:t xml:space="preserve">ny, kdy jsou </w:t>
      </w:r>
      <w:r w:rsidR="00114847" w:rsidRPr="007E0D68">
        <w:rPr>
          <w:rFonts w:asciiTheme="minorHAnsi" w:hAnsiTheme="minorHAnsi"/>
          <w:sz w:val="20"/>
        </w:rPr>
        <w:t>vytvořen</w:t>
      </w:r>
      <w:r w:rsidR="007070D8" w:rsidRPr="007E0D68">
        <w:rPr>
          <w:rFonts w:asciiTheme="minorHAnsi" w:hAnsiTheme="minorHAnsi"/>
          <w:sz w:val="20"/>
        </w:rPr>
        <w:t>y</w:t>
      </w:r>
      <w:r w:rsidR="00114847" w:rsidRPr="007E0D68">
        <w:rPr>
          <w:rFonts w:asciiTheme="minorHAnsi" w:hAnsiTheme="minorHAnsi"/>
          <w:sz w:val="20"/>
        </w:rPr>
        <w:t xml:space="preserve"> podmín</w:t>
      </w:r>
      <w:r w:rsidR="007070D8" w:rsidRPr="007E0D68">
        <w:rPr>
          <w:rFonts w:asciiTheme="minorHAnsi" w:hAnsiTheme="minorHAnsi"/>
          <w:sz w:val="20"/>
        </w:rPr>
        <w:t>ky</w:t>
      </w:r>
      <w:r w:rsidR="004A7BC1" w:rsidRPr="007E0D68">
        <w:rPr>
          <w:rFonts w:asciiTheme="minorHAnsi" w:hAnsiTheme="minorHAnsi"/>
          <w:sz w:val="20"/>
        </w:rPr>
        <w:t xml:space="preserve"> </w:t>
      </w:r>
      <w:r w:rsidR="007070D8" w:rsidRPr="007E0D68">
        <w:rPr>
          <w:rFonts w:asciiTheme="minorHAnsi" w:hAnsiTheme="minorHAnsi"/>
          <w:sz w:val="20"/>
        </w:rPr>
        <w:t>pro optimalizaci a zajištění účelnosti a efektivnosti vynakládání prostředků.</w:t>
      </w:r>
      <w:r w:rsidRPr="007E0D68">
        <w:rPr>
          <w:rFonts w:asciiTheme="minorHAnsi" w:hAnsiTheme="minorHAnsi"/>
          <w:sz w:val="20"/>
        </w:rPr>
        <w:t>)</w:t>
      </w:r>
    </w:p>
    <w:p w14:paraId="538B9A91" w14:textId="77777777" w:rsidR="006512DD" w:rsidRPr="007E0D68" w:rsidRDefault="006512DD" w:rsidP="00167C24">
      <w:pPr>
        <w:autoSpaceDE w:val="0"/>
        <w:autoSpaceDN w:val="0"/>
        <w:adjustRightInd w:val="0"/>
        <w:ind w:left="360"/>
        <w:rPr>
          <w:rFonts w:asciiTheme="minorHAnsi" w:hAnsiTheme="minorHAnsi"/>
          <w:b/>
          <w:sz w:val="20"/>
          <w:u w:val="single"/>
        </w:rPr>
      </w:pPr>
    </w:p>
    <w:p w14:paraId="09EAD713" w14:textId="531CB519" w:rsidR="00067616" w:rsidRPr="007E0D68" w:rsidRDefault="00067616" w:rsidP="00167C24">
      <w:pPr>
        <w:autoSpaceDE w:val="0"/>
        <w:autoSpaceDN w:val="0"/>
        <w:adjustRightInd w:val="0"/>
        <w:ind w:left="360"/>
        <w:rPr>
          <w:rFonts w:asciiTheme="minorHAnsi" w:hAnsiTheme="minorHAnsi"/>
          <w:b/>
          <w:sz w:val="20"/>
          <w:u w:val="single"/>
        </w:rPr>
      </w:pPr>
      <w:r w:rsidRPr="007E0D68">
        <w:rPr>
          <w:rFonts w:asciiTheme="minorHAnsi" w:hAnsiTheme="minorHAnsi"/>
          <w:b/>
          <w:sz w:val="20"/>
          <w:u w:val="single"/>
        </w:rPr>
        <w:t>----------------------------------------------------------------------------------------------------------------------------------------</w:t>
      </w:r>
    </w:p>
    <w:p w14:paraId="1149B11F" w14:textId="651502DA" w:rsidR="00067616" w:rsidRPr="007E0D68" w:rsidRDefault="00067616" w:rsidP="00167C24">
      <w:pPr>
        <w:autoSpaceDE w:val="0"/>
        <w:autoSpaceDN w:val="0"/>
        <w:adjustRightInd w:val="0"/>
        <w:ind w:left="360"/>
        <w:rPr>
          <w:rFonts w:asciiTheme="minorHAnsi" w:hAnsiTheme="minorHAnsi"/>
          <w:b/>
          <w:i/>
          <w:sz w:val="18"/>
          <w:szCs w:val="18"/>
          <w:u w:val="single"/>
        </w:rPr>
      </w:pPr>
      <w:r w:rsidRPr="007E0D68">
        <w:rPr>
          <w:rFonts w:asciiTheme="minorHAnsi" w:hAnsiTheme="minorHAnsi"/>
          <w:b/>
          <w:i/>
          <w:sz w:val="18"/>
          <w:szCs w:val="18"/>
          <w:u w:val="single"/>
        </w:rPr>
        <w:t>Poznámka:</w:t>
      </w:r>
    </w:p>
    <w:p w14:paraId="0F5C5AD3" w14:textId="77777777" w:rsidR="00067616" w:rsidRPr="007E0D68" w:rsidRDefault="00067616" w:rsidP="00167C24">
      <w:pPr>
        <w:autoSpaceDE w:val="0"/>
        <w:autoSpaceDN w:val="0"/>
        <w:adjustRightInd w:val="0"/>
        <w:ind w:left="360"/>
        <w:rPr>
          <w:rFonts w:asciiTheme="minorHAnsi" w:hAnsiTheme="minorHAnsi"/>
          <w:b/>
          <w:i/>
          <w:sz w:val="18"/>
          <w:szCs w:val="18"/>
          <w:u w:val="single"/>
        </w:rPr>
      </w:pPr>
    </w:p>
    <w:p w14:paraId="51CAC239" w14:textId="3AC83272" w:rsidR="00167C24" w:rsidRPr="007E0D68" w:rsidRDefault="00114847" w:rsidP="00167C24">
      <w:pPr>
        <w:autoSpaceDE w:val="0"/>
        <w:autoSpaceDN w:val="0"/>
        <w:adjustRightInd w:val="0"/>
        <w:ind w:left="360"/>
        <w:rPr>
          <w:rFonts w:asciiTheme="minorHAnsi" w:hAnsiTheme="minorHAnsi"/>
          <w:b/>
          <w:i/>
          <w:sz w:val="18"/>
          <w:szCs w:val="18"/>
        </w:rPr>
      </w:pPr>
      <w:r w:rsidRPr="007E0D68">
        <w:rPr>
          <w:rFonts w:asciiTheme="minorHAnsi" w:hAnsiTheme="minorHAnsi"/>
          <w:b/>
          <w:i/>
          <w:sz w:val="18"/>
          <w:szCs w:val="18"/>
          <w:u w:val="single"/>
        </w:rPr>
        <w:t xml:space="preserve">Vzhledem k těmto nevýhodám </w:t>
      </w:r>
      <w:r w:rsidR="002C33FA" w:rsidRPr="007E0D68">
        <w:rPr>
          <w:rFonts w:asciiTheme="minorHAnsi" w:hAnsiTheme="minorHAnsi"/>
          <w:b/>
          <w:i/>
          <w:sz w:val="18"/>
          <w:szCs w:val="18"/>
          <w:u w:val="single"/>
        </w:rPr>
        <w:t xml:space="preserve">navrhujeme </w:t>
      </w:r>
      <w:r w:rsidRPr="007E0D68">
        <w:rPr>
          <w:rFonts w:asciiTheme="minorHAnsi" w:hAnsiTheme="minorHAnsi"/>
          <w:b/>
          <w:i/>
          <w:sz w:val="18"/>
          <w:szCs w:val="18"/>
          <w:u w:val="single"/>
        </w:rPr>
        <w:t>d</w:t>
      </w:r>
      <w:r w:rsidR="00555DAF" w:rsidRPr="007E0D68">
        <w:rPr>
          <w:rFonts w:asciiTheme="minorHAnsi" w:hAnsiTheme="minorHAnsi"/>
          <w:b/>
          <w:i/>
          <w:sz w:val="18"/>
          <w:szCs w:val="18"/>
          <w:u w:val="single"/>
        </w:rPr>
        <w:t>alší možn</w:t>
      </w:r>
      <w:r w:rsidR="002C33FA" w:rsidRPr="007E0D68">
        <w:rPr>
          <w:rFonts w:asciiTheme="minorHAnsi" w:hAnsiTheme="minorHAnsi"/>
          <w:b/>
          <w:i/>
          <w:sz w:val="18"/>
          <w:szCs w:val="18"/>
          <w:u w:val="single"/>
        </w:rPr>
        <w:t>ou</w:t>
      </w:r>
      <w:r w:rsidR="00555DAF" w:rsidRPr="007E0D68">
        <w:rPr>
          <w:rFonts w:asciiTheme="minorHAnsi" w:hAnsiTheme="minorHAnsi"/>
          <w:b/>
          <w:i/>
          <w:sz w:val="18"/>
          <w:szCs w:val="18"/>
          <w:u w:val="single"/>
        </w:rPr>
        <w:t xml:space="preserve"> variant</w:t>
      </w:r>
      <w:r w:rsidR="002C33FA" w:rsidRPr="007E0D68">
        <w:rPr>
          <w:rFonts w:asciiTheme="minorHAnsi" w:hAnsiTheme="minorHAnsi"/>
          <w:b/>
          <w:i/>
          <w:sz w:val="18"/>
          <w:szCs w:val="18"/>
          <w:u w:val="single"/>
        </w:rPr>
        <w:t>u</w:t>
      </w:r>
      <w:r w:rsidR="00555DAF" w:rsidRPr="007E0D68">
        <w:rPr>
          <w:rFonts w:asciiTheme="minorHAnsi" w:hAnsiTheme="minorHAnsi"/>
          <w:b/>
          <w:i/>
          <w:sz w:val="18"/>
          <w:szCs w:val="18"/>
        </w:rPr>
        <w:t xml:space="preserve"> – </w:t>
      </w:r>
      <w:r w:rsidR="00555DAF" w:rsidRPr="007E0D68">
        <w:rPr>
          <w:rFonts w:asciiTheme="minorHAnsi" w:hAnsiTheme="minorHAnsi"/>
          <w:i/>
          <w:sz w:val="18"/>
          <w:szCs w:val="18"/>
        </w:rPr>
        <w:t>(</w:t>
      </w:r>
      <w:r w:rsidR="00167C24" w:rsidRPr="007E0D68">
        <w:rPr>
          <w:rFonts w:asciiTheme="minorHAnsi" w:hAnsiTheme="minorHAnsi"/>
          <w:i/>
          <w:sz w:val="18"/>
          <w:szCs w:val="18"/>
        </w:rPr>
        <w:t>V</w:t>
      </w:r>
      <w:r w:rsidR="000774ED" w:rsidRPr="007E0D68">
        <w:rPr>
          <w:rFonts w:asciiTheme="minorHAnsi" w:hAnsiTheme="minorHAnsi"/>
          <w:i/>
          <w:sz w:val="18"/>
          <w:szCs w:val="18"/>
        </w:rPr>
        <w:t xml:space="preserve">arianta </w:t>
      </w:r>
      <w:r w:rsidR="00167C24" w:rsidRPr="007E0D68">
        <w:rPr>
          <w:rFonts w:asciiTheme="minorHAnsi" w:hAnsiTheme="minorHAnsi"/>
          <w:i/>
          <w:sz w:val="18"/>
          <w:szCs w:val="18"/>
        </w:rPr>
        <w:t>2</w:t>
      </w:r>
      <w:r w:rsidR="00555DAF" w:rsidRPr="007E0D68">
        <w:rPr>
          <w:rFonts w:asciiTheme="minorHAnsi" w:hAnsiTheme="minorHAnsi"/>
          <w:i/>
          <w:sz w:val="18"/>
          <w:szCs w:val="18"/>
        </w:rPr>
        <w:t>)</w:t>
      </w:r>
      <w:r w:rsidR="00167C24" w:rsidRPr="007E0D68">
        <w:rPr>
          <w:rFonts w:asciiTheme="minorHAnsi" w:hAnsiTheme="minorHAnsi"/>
          <w:b/>
          <w:i/>
          <w:sz w:val="18"/>
          <w:szCs w:val="18"/>
        </w:rPr>
        <w:t xml:space="preserve"> – </w:t>
      </w:r>
      <w:r w:rsidR="000774ED" w:rsidRPr="007E0D68">
        <w:rPr>
          <w:rFonts w:asciiTheme="minorHAnsi" w:hAnsiTheme="minorHAnsi"/>
          <w:b/>
          <w:i/>
          <w:sz w:val="18"/>
          <w:szCs w:val="18"/>
        </w:rPr>
        <w:t xml:space="preserve">volba jediné příslušné zdravotní pojišťovny pro úrazové pojištění a veřejné zdravotní pojištění zaměstnancem </w:t>
      </w:r>
    </w:p>
    <w:p w14:paraId="6A89E1D7" w14:textId="77777777" w:rsidR="000774ED" w:rsidRPr="007E0D68" w:rsidRDefault="000774ED" w:rsidP="00167C24">
      <w:pPr>
        <w:autoSpaceDE w:val="0"/>
        <w:autoSpaceDN w:val="0"/>
        <w:adjustRightInd w:val="0"/>
        <w:ind w:left="360"/>
        <w:rPr>
          <w:rFonts w:asciiTheme="minorHAnsi" w:hAnsiTheme="minorHAnsi"/>
          <w:i/>
          <w:sz w:val="18"/>
          <w:szCs w:val="18"/>
        </w:rPr>
      </w:pPr>
    </w:p>
    <w:p w14:paraId="5313AA8A" w14:textId="77750A9C" w:rsidR="006512DD" w:rsidRPr="007E0D68" w:rsidRDefault="006512DD" w:rsidP="00761DC8">
      <w:pPr>
        <w:autoSpaceDE w:val="0"/>
        <w:autoSpaceDN w:val="0"/>
        <w:adjustRightInd w:val="0"/>
        <w:ind w:left="709"/>
        <w:jc w:val="both"/>
        <w:rPr>
          <w:rFonts w:asciiTheme="minorHAnsi" w:hAnsiTheme="minorHAnsi"/>
          <w:b/>
          <w:i/>
          <w:sz w:val="18"/>
          <w:szCs w:val="18"/>
          <w:u w:val="single"/>
        </w:rPr>
      </w:pPr>
      <w:r w:rsidRPr="007E0D68">
        <w:rPr>
          <w:rFonts w:asciiTheme="minorHAnsi" w:hAnsiTheme="minorHAnsi"/>
          <w:b/>
          <w:i/>
          <w:sz w:val="18"/>
          <w:szCs w:val="18"/>
          <w:u w:val="single"/>
        </w:rPr>
        <w:t>Výhody</w:t>
      </w:r>
      <w:r w:rsidR="003D4771" w:rsidRPr="007E0D68">
        <w:rPr>
          <w:rFonts w:asciiTheme="minorHAnsi" w:hAnsiTheme="minorHAnsi"/>
          <w:b/>
          <w:i/>
          <w:sz w:val="18"/>
          <w:szCs w:val="18"/>
          <w:u w:val="single"/>
        </w:rPr>
        <w:t>:</w:t>
      </w:r>
    </w:p>
    <w:p w14:paraId="46A9ECD7" w14:textId="77777777" w:rsidR="00167C24" w:rsidRPr="007E0D68" w:rsidRDefault="000774ED"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 xml:space="preserve">Úrazové pojištění bude svázáno s veřejným zdravotním pojištěním vč. přechodu na zdravotní pojišťovnu, pokud se </w:t>
      </w:r>
      <w:r w:rsidR="005E7657" w:rsidRPr="007E0D68">
        <w:rPr>
          <w:rFonts w:asciiTheme="minorHAnsi" w:hAnsiTheme="minorHAnsi"/>
          <w:i/>
          <w:sz w:val="18"/>
          <w:szCs w:val="18"/>
        </w:rPr>
        <w:t>ke změně rozhodne zaměstnanec.</w:t>
      </w:r>
    </w:p>
    <w:p w14:paraId="7FEFD7FB" w14:textId="77777777" w:rsidR="005E7657" w:rsidRPr="007E0D68" w:rsidRDefault="005E7657"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Občan zaměstnanec – volbou zdravotní pojišťovny pro účely všeobecného zdravotního pojištění provede zároveň volbu své příslušnosti k pojišťovně zajišťující úrazové pojištění. Pojištěnec má, a nadále by měl, zákonnou povinnost při změně zdravotní pojišťovny informovat o této změně svého zaměstnavatele.</w:t>
      </w:r>
    </w:p>
    <w:p w14:paraId="4F28F0FF" w14:textId="1C6D1CE6" w:rsidR="00114847" w:rsidRPr="007E0D68" w:rsidRDefault="00114847"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 xml:space="preserve">Pojistníkem (plátcem pojistného) je zaměstnavatel </w:t>
      </w:r>
    </w:p>
    <w:p w14:paraId="2F3DBD42" w14:textId="77777777" w:rsidR="005E7657" w:rsidRPr="007E0D68" w:rsidRDefault="005E7657" w:rsidP="00167C24">
      <w:pPr>
        <w:autoSpaceDE w:val="0"/>
        <w:autoSpaceDN w:val="0"/>
        <w:adjustRightInd w:val="0"/>
        <w:ind w:left="360"/>
        <w:jc w:val="both"/>
        <w:rPr>
          <w:rFonts w:asciiTheme="minorHAnsi" w:hAnsiTheme="minorHAnsi"/>
          <w:i/>
          <w:sz w:val="18"/>
          <w:szCs w:val="18"/>
        </w:rPr>
      </w:pPr>
    </w:p>
    <w:p w14:paraId="6E92573A" w14:textId="2D44125C" w:rsidR="005E7657" w:rsidRPr="007E0D68" w:rsidRDefault="005E7657" w:rsidP="005E7657">
      <w:pPr>
        <w:autoSpaceDE w:val="0"/>
        <w:autoSpaceDN w:val="0"/>
        <w:adjustRightInd w:val="0"/>
        <w:ind w:left="360"/>
        <w:jc w:val="both"/>
        <w:rPr>
          <w:rFonts w:asciiTheme="minorHAnsi" w:hAnsiTheme="minorHAnsi"/>
          <w:b/>
          <w:i/>
          <w:sz w:val="18"/>
          <w:szCs w:val="18"/>
        </w:rPr>
      </w:pPr>
      <w:r w:rsidRPr="007E0D68">
        <w:rPr>
          <w:rFonts w:asciiTheme="minorHAnsi" w:hAnsiTheme="minorHAnsi"/>
          <w:i/>
          <w:sz w:val="18"/>
          <w:szCs w:val="18"/>
        </w:rPr>
        <w:t>Propojení obou agend dotčených typů pojištění u jednoho nositele umožní sledování a vyhodnocování čerpání finančních prostředků z obou typů pojištění v jejich vzájemné souvislosti, a tím vytvoř</w:t>
      </w:r>
      <w:r w:rsidR="00EE486C" w:rsidRPr="007E0D68">
        <w:rPr>
          <w:rFonts w:asciiTheme="minorHAnsi" w:hAnsiTheme="minorHAnsi" w:cs="Arial"/>
          <w:i/>
          <w:sz w:val="18"/>
          <w:szCs w:val="18"/>
        </w:rPr>
        <w:t>í</w:t>
      </w:r>
      <w:r w:rsidRPr="007E0D68">
        <w:rPr>
          <w:rFonts w:asciiTheme="minorHAnsi" w:hAnsiTheme="minorHAnsi"/>
          <w:i/>
          <w:sz w:val="18"/>
          <w:szCs w:val="18"/>
        </w:rPr>
        <w:t xml:space="preserve"> </w:t>
      </w:r>
      <w:r w:rsidRPr="007E0D68">
        <w:rPr>
          <w:rFonts w:asciiTheme="minorHAnsi" w:hAnsiTheme="minorHAnsi"/>
          <w:b/>
          <w:i/>
          <w:sz w:val="18"/>
          <w:szCs w:val="18"/>
        </w:rPr>
        <w:t>podmínky pro optimalizaci a zajištění účelnosti a efektivnosti vynakládání prostředků v souvislosti s pracovním úrazem nebo nemocí z povolání, a to jak z prostředků veřejného zdravotního pojištění, tak úrazového pojištění.</w:t>
      </w:r>
    </w:p>
    <w:p w14:paraId="7F294C7E" w14:textId="77777777" w:rsidR="005D2465" w:rsidRPr="007E0D68" w:rsidRDefault="005D2465" w:rsidP="005E7657">
      <w:pPr>
        <w:autoSpaceDE w:val="0"/>
        <w:autoSpaceDN w:val="0"/>
        <w:adjustRightInd w:val="0"/>
        <w:ind w:left="360"/>
        <w:jc w:val="both"/>
        <w:rPr>
          <w:rFonts w:asciiTheme="minorHAnsi" w:hAnsiTheme="minorHAnsi"/>
          <w:b/>
          <w:i/>
          <w:sz w:val="18"/>
          <w:szCs w:val="18"/>
        </w:rPr>
      </w:pPr>
    </w:p>
    <w:p w14:paraId="452C3985" w14:textId="25ACA1A2" w:rsidR="0048292F" w:rsidRPr="007E0D68" w:rsidRDefault="009E1ECD" w:rsidP="00BC1247">
      <w:pPr>
        <w:autoSpaceDE w:val="0"/>
        <w:autoSpaceDN w:val="0"/>
        <w:adjustRightInd w:val="0"/>
        <w:ind w:left="360"/>
        <w:jc w:val="both"/>
        <w:rPr>
          <w:rFonts w:asciiTheme="minorHAnsi" w:hAnsiTheme="minorHAnsi"/>
          <w:i/>
          <w:sz w:val="18"/>
          <w:szCs w:val="18"/>
        </w:rPr>
      </w:pPr>
      <w:r w:rsidRPr="007E0D68">
        <w:rPr>
          <w:rFonts w:asciiTheme="minorHAnsi" w:hAnsiTheme="minorHAnsi"/>
          <w:i/>
          <w:sz w:val="18"/>
          <w:szCs w:val="18"/>
        </w:rPr>
        <w:t>I zde je nutno</w:t>
      </w:r>
      <w:r w:rsidR="005E7657" w:rsidRPr="007E0D68">
        <w:rPr>
          <w:rFonts w:asciiTheme="minorHAnsi" w:hAnsiTheme="minorHAnsi"/>
          <w:i/>
          <w:sz w:val="18"/>
          <w:szCs w:val="18"/>
        </w:rPr>
        <w:t xml:space="preserve"> zvážit přechod závazků z úrazového pojištění z pojišťovny na pojišťovnu za pojištěncem. </w:t>
      </w:r>
      <w:r w:rsidR="00BC1247" w:rsidRPr="007E0D68">
        <w:rPr>
          <w:rFonts w:asciiTheme="minorHAnsi" w:hAnsiTheme="minorHAnsi"/>
          <w:i/>
          <w:sz w:val="18"/>
          <w:szCs w:val="18"/>
        </w:rPr>
        <w:t xml:space="preserve">Jsou v zásadě dvě </w:t>
      </w:r>
      <w:r w:rsidRPr="007E0D68">
        <w:rPr>
          <w:rFonts w:asciiTheme="minorHAnsi" w:hAnsiTheme="minorHAnsi"/>
          <w:i/>
          <w:sz w:val="18"/>
          <w:szCs w:val="18"/>
        </w:rPr>
        <w:t xml:space="preserve">obdobné </w:t>
      </w:r>
      <w:r w:rsidR="00BC1247" w:rsidRPr="007E0D68">
        <w:rPr>
          <w:rFonts w:asciiTheme="minorHAnsi" w:hAnsiTheme="minorHAnsi"/>
          <w:i/>
          <w:sz w:val="18"/>
          <w:szCs w:val="18"/>
        </w:rPr>
        <w:t>varianty</w:t>
      </w:r>
      <w:r w:rsidR="00761DC8" w:rsidRPr="007E0D68">
        <w:rPr>
          <w:rFonts w:asciiTheme="minorHAnsi" w:hAnsiTheme="minorHAnsi"/>
          <w:i/>
          <w:sz w:val="18"/>
          <w:szCs w:val="18"/>
        </w:rPr>
        <w:t xml:space="preserve"> jako u</w:t>
      </w:r>
      <w:r w:rsidR="00067616" w:rsidRPr="007E0D68">
        <w:rPr>
          <w:rFonts w:asciiTheme="minorHAnsi" w:hAnsiTheme="minorHAnsi"/>
          <w:i/>
          <w:sz w:val="18"/>
          <w:szCs w:val="18"/>
        </w:rPr>
        <w:t xml:space="preserve"> navrhované varianty.</w:t>
      </w:r>
    </w:p>
    <w:p w14:paraId="4CA78DB7" w14:textId="77777777" w:rsidR="00F90EC4" w:rsidRPr="007E0D68" w:rsidRDefault="00F90EC4" w:rsidP="00BC1247">
      <w:pPr>
        <w:autoSpaceDE w:val="0"/>
        <w:autoSpaceDN w:val="0"/>
        <w:adjustRightInd w:val="0"/>
        <w:ind w:left="360"/>
        <w:jc w:val="both"/>
        <w:rPr>
          <w:rFonts w:asciiTheme="minorHAnsi" w:hAnsiTheme="minorHAnsi"/>
          <w:i/>
          <w:sz w:val="18"/>
          <w:szCs w:val="18"/>
        </w:rPr>
      </w:pPr>
    </w:p>
    <w:p w14:paraId="52F47C9F" w14:textId="77777777" w:rsidR="0048292F" w:rsidRPr="007E0D68" w:rsidRDefault="0048292F" w:rsidP="00F90EC4">
      <w:pPr>
        <w:autoSpaceDE w:val="0"/>
        <w:autoSpaceDN w:val="0"/>
        <w:adjustRightInd w:val="0"/>
        <w:ind w:left="705" w:hanging="345"/>
        <w:jc w:val="both"/>
        <w:rPr>
          <w:rFonts w:asciiTheme="minorHAnsi" w:hAnsiTheme="minorHAnsi"/>
          <w:i/>
          <w:sz w:val="18"/>
          <w:szCs w:val="18"/>
        </w:rPr>
      </w:pPr>
      <w:r w:rsidRPr="007E0D68">
        <w:rPr>
          <w:rFonts w:asciiTheme="minorHAnsi" w:hAnsiTheme="minorHAnsi"/>
          <w:i/>
          <w:sz w:val="18"/>
          <w:szCs w:val="18"/>
        </w:rPr>
        <w:t>1)</w:t>
      </w:r>
      <w:r w:rsidR="00F90EC4" w:rsidRPr="007E0D68">
        <w:rPr>
          <w:rFonts w:asciiTheme="minorHAnsi" w:hAnsiTheme="minorHAnsi"/>
          <w:i/>
          <w:sz w:val="18"/>
          <w:szCs w:val="18"/>
        </w:rPr>
        <w:tab/>
      </w:r>
      <w:r w:rsidR="00BC1247" w:rsidRPr="007E0D68">
        <w:rPr>
          <w:rFonts w:asciiTheme="minorHAnsi" w:hAnsiTheme="minorHAnsi"/>
          <w:i/>
          <w:sz w:val="18"/>
          <w:szCs w:val="18"/>
        </w:rPr>
        <w:t xml:space="preserve">při přechodu zaměstnance od zdravotní pojišťovny k jiné zdravotní pojišťovně plnění by nadále prováděla zdravotní pojišťovna, u které byl zaměstnanec pojištěn při vzniku pojistné události, nebo </w:t>
      </w:r>
    </w:p>
    <w:p w14:paraId="085DC31F" w14:textId="77777777" w:rsidR="00BC1247" w:rsidRPr="007E0D68" w:rsidRDefault="0048292F" w:rsidP="00F90EC4">
      <w:pPr>
        <w:autoSpaceDE w:val="0"/>
        <w:autoSpaceDN w:val="0"/>
        <w:adjustRightInd w:val="0"/>
        <w:ind w:left="705" w:hanging="345"/>
        <w:jc w:val="both"/>
        <w:rPr>
          <w:rFonts w:asciiTheme="minorHAnsi" w:hAnsiTheme="minorHAnsi"/>
          <w:i/>
          <w:sz w:val="18"/>
          <w:szCs w:val="18"/>
        </w:rPr>
      </w:pPr>
      <w:r w:rsidRPr="007E0D68">
        <w:rPr>
          <w:rFonts w:asciiTheme="minorHAnsi" w:hAnsiTheme="minorHAnsi"/>
          <w:i/>
          <w:sz w:val="18"/>
          <w:szCs w:val="18"/>
        </w:rPr>
        <w:t>2)</w:t>
      </w:r>
      <w:r w:rsidR="00F90EC4" w:rsidRPr="007E0D68">
        <w:rPr>
          <w:rFonts w:asciiTheme="minorHAnsi" w:hAnsiTheme="minorHAnsi"/>
          <w:i/>
          <w:sz w:val="18"/>
          <w:szCs w:val="18"/>
        </w:rPr>
        <w:tab/>
      </w:r>
      <w:r w:rsidR="00BC1247" w:rsidRPr="007E0D68">
        <w:rPr>
          <w:rFonts w:asciiTheme="minorHAnsi" w:hAnsiTheme="minorHAnsi"/>
          <w:i/>
          <w:sz w:val="18"/>
          <w:szCs w:val="18"/>
        </w:rPr>
        <w:t>by zbylé závazky převzala no</w:t>
      </w:r>
      <w:r w:rsidR="00C713BA" w:rsidRPr="007E0D68">
        <w:rPr>
          <w:rFonts w:asciiTheme="minorHAnsi" w:hAnsiTheme="minorHAnsi"/>
          <w:i/>
          <w:sz w:val="18"/>
          <w:szCs w:val="18"/>
        </w:rPr>
        <w:t>vě zvolená zdravotní pojišťovna, tj. závazky by zůstaly u původního pojistitele.</w:t>
      </w:r>
    </w:p>
    <w:p w14:paraId="10132A32" w14:textId="77777777" w:rsidR="0048292F" w:rsidRPr="007E0D68" w:rsidRDefault="0048292F" w:rsidP="00BC1247">
      <w:pPr>
        <w:autoSpaceDE w:val="0"/>
        <w:autoSpaceDN w:val="0"/>
        <w:adjustRightInd w:val="0"/>
        <w:ind w:left="360"/>
        <w:jc w:val="both"/>
        <w:rPr>
          <w:rFonts w:asciiTheme="minorHAnsi" w:hAnsiTheme="minorHAnsi"/>
          <w:i/>
          <w:sz w:val="18"/>
          <w:szCs w:val="18"/>
        </w:rPr>
      </w:pPr>
    </w:p>
    <w:p w14:paraId="0DCBF55D" w14:textId="691F4926" w:rsidR="00C713BA" w:rsidRPr="007E0D68" w:rsidRDefault="009E1ECD" w:rsidP="00BC1247">
      <w:pPr>
        <w:autoSpaceDE w:val="0"/>
        <w:autoSpaceDN w:val="0"/>
        <w:adjustRightInd w:val="0"/>
        <w:ind w:left="360"/>
        <w:jc w:val="both"/>
        <w:rPr>
          <w:rFonts w:asciiTheme="minorHAnsi" w:hAnsiTheme="minorHAnsi"/>
          <w:i/>
          <w:sz w:val="18"/>
          <w:szCs w:val="18"/>
        </w:rPr>
      </w:pPr>
      <w:r w:rsidRPr="007E0D68">
        <w:rPr>
          <w:rFonts w:asciiTheme="minorHAnsi" w:hAnsiTheme="minorHAnsi"/>
          <w:b/>
          <w:i/>
          <w:sz w:val="18"/>
          <w:szCs w:val="18"/>
        </w:rPr>
        <w:t>Preferujeme variantu, kdy by plnění nadále prováděla zdravotní pojišťovna, u které byl zaměstnanec pojištěn při vzniku pojistné události</w:t>
      </w:r>
      <w:r w:rsidR="004F5EDB" w:rsidRPr="007E0D68">
        <w:rPr>
          <w:rFonts w:asciiTheme="minorHAnsi" w:hAnsiTheme="minorHAnsi"/>
          <w:b/>
          <w:i/>
          <w:sz w:val="18"/>
          <w:szCs w:val="18"/>
        </w:rPr>
        <w:t>.</w:t>
      </w:r>
      <w:r w:rsidRPr="007E0D68">
        <w:rPr>
          <w:rFonts w:asciiTheme="minorHAnsi" w:hAnsiTheme="minorHAnsi"/>
          <w:b/>
          <w:i/>
          <w:sz w:val="18"/>
          <w:szCs w:val="18"/>
        </w:rPr>
        <w:t xml:space="preserve"> </w:t>
      </w:r>
      <w:r w:rsidR="00BC1247" w:rsidRPr="007E0D68">
        <w:rPr>
          <w:rFonts w:asciiTheme="minorHAnsi" w:hAnsiTheme="minorHAnsi"/>
          <w:i/>
          <w:sz w:val="18"/>
          <w:szCs w:val="18"/>
        </w:rPr>
        <w:t xml:space="preserve">Předběžně se </w:t>
      </w:r>
      <w:r w:rsidRPr="007E0D68">
        <w:rPr>
          <w:rFonts w:asciiTheme="minorHAnsi" w:hAnsiTheme="minorHAnsi"/>
          <w:i/>
          <w:sz w:val="18"/>
          <w:szCs w:val="18"/>
        </w:rPr>
        <w:t xml:space="preserve">však </w:t>
      </w:r>
      <w:r w:rsidR="00BC1247" w:rsidRPr="007E0D68">
        <w:rPr>
          <w:rFonts w:asciiTheme="minorHAnsi" w:hAnsiTheme="minorHAnsi"/>
          <w:i/>
          <w:sz w:val="18"/>
          <w:szCs w:val="18"/>
        </w:rPr>
        <w:t xml:space="preserve">jeví v případě průběžného financování akceptovatelnou i </w:t>
      </w:r>
      <w:r w:rsidR="0048292F" w:rsidRPr="007E0D68">
        <w:rPr>
          <w:rFonts w:asciiTheme="minorHAnsi" w:hAnsiTheme="minorHAnsi"/>
          <w:i/>
          <w:sz w:val="18"/>
          <w:szCs w:val="18"/>
        </w:rPr>
        <w:t>druhá</w:t>
      </w:r>
      <w:r w:rsidR="00BC1247" w:rsidRPr="007E0D68">
        <w:rPr>
          <w:rFonts w:asciiTheme="minorHAnsi" w:hAnsiTheme="minorHAnsi"/>
          <w:i/>
          <w:sz w:val="18"/>
          <w:szCs w:val="18"/>
        </w:rPr>
        <w:t xml:space="preserve"> varianta</w:t>
      </w:r>
      <w:r w:rsidR="00C713BA" w:rsidRPr="007E0D68">
        <w:rPr>
          <w:rFonts w:asciiTheme="minorHAnsi" w:hAnsiTheme="minorHAnsi"/>
          <w:i/>
          <w:sz w:val="18"/>
          <w:szCs w:val="18"/>
        </w:rPr>
        <w:t>. Zdravotní pojišťovny jsou schopné provozovat oba způsoby přechodů závazků.</w:t>
      </w:r>
    </w:p>
    <w:p w14:paraId="5A6EB0FF" w14:textId="77777777" w:rsidR="00B43EBB" w:rsidRPr="007E0D68" w:rsidRDefault="00B43EBB" w:rsidP="00BC1247">
      <w:pPr>
        <w:autoSpaceDE w:val="0"/>
        <w:autoSpaceDN w:val="0"/>
        <w:adjustRightInd w:val="0"/>
        <w:ind w:left="360"/>
        <w:jc w:val="both"/>
        <w:rPr>
          <w:rFonts w:asciiTheme="minorHAnsi" w:hAnsiTheme="minorHAnsi"/>
          <w:i/>
          <w:sz w:val="20"/>
        </w:rPr>
      </w:pPr>
    </w:p>
    <w:p w14:paraId="26F7A9A2" w14:textId="7CEB1F07" w:rsidR="00B43EBB" w:rsidRPr="007E0D68" w:rsidRDefault="00B43EBB" w:rsidP="00761DC8">
      <w:pPr>
        <w:autoSpaceDE w:val="0"/>
        <w:autoSpaceDN w:val="0"/>
        <w:adjustRightInd w:val="0"/>
        <w:ind w:left="709"/>
        <w:jc w:val="both"/>
        <w:rPr>
          <w:rFonts w:asciiTheme="minorHAnsi" w:hAnsiTheme="minorHAnsi"/>
          <w:b/>
          <w:i/>
          <w:sz w:val="18"/>
          <w:szCs w:val="18"/>
          <w:u w:val="single"/>
        </w:rPr>
      </w:pPr>
      <w:r w:rsidRPr="007E0D68">
        <w:rPr>
          <w:rFonts w:asciiTheme="minorHAnsi" w:hAnsiTheme="minorHAnsi"/>
          <w:b/>
          <w:i/>
          <w:sz w:val="18"/>
          <w:szCs w:val="18"/>
          <w:u w:val="single"/>
        </w:rPr>
        <w:t>Výhody:</w:t>
      </w:r>
    </w:p>
    <w:p w14:paraId="6AF4416F" w14:textId="77777777" w:rsidR="00B43EBB" w:rsidRPr="007E0D68" w:rsidRDefault="00B43EBB" w:rsidP="00BC1247">
      <w:pPr>
        <w:autoSpaceDE w:val="0"/>
        <w:autoSpaceDN w:val="0"/>
        <w:adjustRightInd w:val="0"/>
        <w:ind w:left="360"/>
        <w:jc w:val="both"/>
        <w:rPr>
          <w:rFonts w:asciiTheme="minorHAnsi" w:hAnsiTheme="minorHAnsi"/>
          <w:i/>
          <w:sz w:val="18"/>
          <w:szCs w:val="18"/>
        </w:rPr>
      </w:pPr>
    </w:p>
    <w:p w14:paraId="273395B0" w14:textId="70461D3B" w:rsidR="00B43EBB" w:rsidRPr="007E0D68" w:rsidRDefault="00B43EBB"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Jedná se o méně finančně náročnou alternativu pro zdravotní pojišťovny – odpadá nutnost vytvoření a vedení dalšího registru zaměstnavatel</w:t>
      </w:r>
      <w:r w:rsidR="009239F3" w:rsidRPr="007E0D68">
        <w:rPr>
          <w:rFonts w:asciiTheme="minorHAnsi" w:hAnsiTheme="minorHAnsi"/>
          <w:i/>
          <w:sz w:val="18"/>
          <w:szCs w:val="18"/>
        </w:rPr>
        <w:t>ů a zaměstnanců, zaměstnaných u </w:t>
      </w:r>
      <w:r w:rsidRPr="007E0D68">
        <w:rPr>
          <w:rFonts w:asciiTheme="minorHAnsi" w:hAnsiTheme="minorHAnsi"/>
          <w:i/>
          <w:sz w:val="18"/>
          <w:szCs w:val="18"/>
        </w:rPr>
        <w:t>zaměstnavatele</w:t>
      </w:r>
      <w:r w:rsidR="00420958" w:rsidRPr="007E0D68">
        <w:rPr>
          <w:rFonts w:asciiTheme="minorHAnsi" w:hAnsiTheme="minorHAnsi"/>
          <w:i/>
          <w:sz w:val="18"/>
          <w:szCs w:val="18"/>
        </w:rPr>
        <w:t xml:space="preserve"> ale nepojištěnýc</w:t>
      </w:r>
      <w:r w:rsidRPr="007E0D68">
        <w:rPr>
          <w:rFonts w:asciiTheme="minorHAnsi" w:hAnsiTheme="minorHAnsi"/>
          <w:i/>
          <w:sz w:val="18"/>
          <w:szCs w:val="18"/>
        </w:rPr>
        <w:t>h u zdravotní pojišťovny na veřejné zdravotní pojištění – nižší vstupní náklady na vytvoření SW než u Varianty 1</w:t>
      </w:r>
    </w:p>
    <w:p w14:paraId="01023B89" w14:textId="4CDC45E3" w:rsidR="00B43EBB" w:rsidRPr="007E0D68" w:rsidRDefault="00B43EBB"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Kontrola odvodu pojistného na veřejné ZP a na úrazové pojišt</w:t>
      </w:r>
      <w:r w:rsidR="009239F3" w:rsidRPr="007E0D68">
        <w:rPr>
          <w:rFonts w:asciiTheme="minorHAnsi" w:hAnsiTheme="minorHAnsi"/>
          <w:i/>
          <w:sz w:val="18"/>
          <w:szCs w:val="18"/>
        </w:rPr>
        <w:t>ění a nemoci z povolání pouze u </w:t>
      </w:r>
      <w:r w:rsidRPr="007E0D68">
        <w:rPr>
          <w:rFonts w:asciiTheme="minorHAnsi" w:hAnsiTheme="minorHAnsi"/>
          <w:i/>
          <w:sz w:val="18"/>
          <w:szCs w:val="18"/>
        </w:rPr>
        <w:t xml:space="preserve">vlastních pojištěnců  </w:t>
      </w:r>
    </w:p>
    <w:p w14:paraId="377F3C28" w14:textId="3971ED35" w:rsidR="00B43EBB" w:rsidRPr="007E0D68" w:rsidRDefault="00B43EBB"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výhody vzniklé propojení</w:t>
      </w:r>
      <w:r w:rsidR="004A7BC1" w:rsidRPr="007E0D68">
        <w:rPr>
          <w:rFonts w:asciiTheme="minorHAnsi" w:hAnsiTheme="minorHAnsi"/>
          <w:i/>
          <w:sz w:val="18"/>
          <w:szCs w:val="18"/>
        </w:rPr>
        <w:t>m</w:t>
      </w:r>
      <w:r w:rsidRPr="007E0D68">
        <w:rPr>
          <w:rFonts w:asciiTheme="minorHAnsi" w:hAnsiTheme="minorHAnsi"/>
          <w:i/>
          <w:sz w:val="18"/>
          <w:szCs w:val="18"/>
        </w:rPr>
        <w:t xml:space="preserve"> agendy veřejného zdravotního po</w:t>
      </w:r>
      <w:r w:rsidR="009239F3" w:rsidRPr="007E0D68">
        <w:rPr>
          <w:rFonts w:asciiTheme="minorHAnsi" w:hAnsiTheme="minorHAnsi"/>
          <w:i/>
          <w:sz w:val="18"/>
          <w:szCs w:val="18"/>
        </w:rPr>
        <w:t>jištění a úrazového pojištění a </w:t>
      </w:r>
      <w:r w:rsidRPr="007E0D68">
        <w:rPr>
          <w:rFonts w:asciiTheme="minorHAnsi" w:hAnsiTheme="minorHAnsi"/>
          <w:i/>
          <w:sz w:val="18"/>
          <w:szCs w:val="18"/>
        </w:rPr>
        <w:t>pojištění nemocí z povolání u pojištěnce jediné zdravotní pojišťov</w:t>
      </w:r>
      <w:r w:rsidR="00420958" w:rsidRPr="007E0D68">
        <w:rPr>
          <w:rFonts w:asciiTheme="minorHAnsi" w:hAnsiTheme="minorHAnsi"/>
          <w:i/>
          <w:sz w:val="18"/>
          <w:szCs w:val="18"/>
        </w:rPr>
        <w:t>ny, kdy jsou</w:t>
      </w:r>
      <w:r w:rsidRPr="007E0D68">
        <w:rPr>
          <w:rFonts w:asciiTheme="minorHAnsi" w:hAnsiTheme="minorHAnsi"/>
          <w:i/>
          <w:sz w:val="18"/>
          <w:szCs w:val="18"/>
        </w:rPr>
        <w:t xml:space="preserve"> vytvořeny podmínky k pro optimalizaci a zajištění účelnosti a efektivnosti vynakládání prostředků</w:t>
      </w:r>
    </w:p>
    <w:p w14:paraId="06336660" w14:textId="77777777" w:rsidR="00B43EBB" w:rsidRPr="007E0D68" w:rsidRDefault="00B43EBB" w:rsidP="00BC1247">
      <w:pPr>
        <w:autoSpaceDE w:val="0"/>
        <w:autoSpaceDN w:val="0"/>
        <w:adjustRightInd w:val="0"/>
        <w:ind w:left="360"/>
        <w:jc w:val="both"/>
        <w:rPr>
          <w:rFonts w:asciiTheme="minorHAnsi" w:hAnsiTheme="minorHAnsi"/>
          <w:i/>
          <w:sz w:val="18"/>
          <w:szCs w:val="18"/>
        </w:rPr>
      </w:pPr>
    </w:p>
    <w:p w14:paraId="63891B39" w14:textId="1DE64BD3" w:rsidR="00B43EBB" w:rsidRPr="007E0D68" w:rsidRDefault="00B43EBB" w:rsidP="00761DC8">
      <w:pPr>
        <w:autoSpaceDE w:val="0"/>
        <w:autoSpaceDN w:val="0"/>
        <w:adjustRightInd w:val="0"/>
        <w:ind w:left="709"/>
        <w:jc w:val="both"/>
        <w:rPr>
          <w:rFonts w:asciiTheme="minorHAnsi" w:hAnsiTheme="minorHAnsi"/>
          <w:b/>
          <w:i/>
          <w:sz w:val="18"/>
          <w:szCs w:val="18"/>
          <w:u w:val="single"/>
        </w:rPr>
      </w:pPr>
      <w:r w:rsidRPr="007E0D68">
        <w:rPr>
          <w:rFonts w:asciiTheme="minorHAnsi" w:hAnsiTheme="minorHAnsi"/>
          <w:b/>
          <w:i/>
          <w:sz w:val="18"/>
          <w:szCs w:val="18"/>
          <w:u w:val="single"/>
        </w:rPr>
        <w:t>Nevýhody:</w:t>
      </w:r>
    </w:p>
    <w:p w14:paraId="36D49F60" w14:textId="77777777" w:rsidR="009239F3" w:rsidRPr="007E0D68" w:rsidRDefault="009239F3" w:rsidP="009239F3">
      <w:pPr>
        <w:autoSpaceDE w:val="0"/>
        <w:autoSpaceDN w:val="0"/>
        <w:adjustRightInd w:val="0"/>
        <w:ind w:left="709"/>
        <w:jc w:val="both"/>
        <w:rPr>
          <w:rFonts w:asciiTheme="minorHAnsi" w:hAnsiTheme="minorHAnsi"/>
          <w:b/>
          <w:i/>
          <w:sz w:val="18"/>
          <w:szCs w:val="18"/>
          <w:u w:val="single"/>
        </w:rPr>
      </w:pPr>
    </w:p>
    <w:p w14:paraId="51689320" w14:textId="328E1080" w:rsidR="00B43EBB" w:rsidRPr="007E0D68" w:rsidRDefault="00B43EBB" w:rsidP="00761DC8">
      <w:pPr>
        <w:pStyle w:val="Odstavecseseznamem"/>
        <w:numPr>
          <w:ilvl w:val="1"/>
          <w:numId w:val="22"/>
        </w:numPr>
        <w:autoSpaceDE w:val="0"/>
        <w:autoSpaceDN w:val="0"/>
        <w:adjustRightInd w:val="0"/>
        <w:ind w:left="1418"/>
        <w:jc w:val="both"/>
        <w:rPr>
          <w:rFonts w:asciiTheme="minorHAnsi" w:hAnsiTheme="minorHAnsi"/>
          <w:i/>
          <w:sz w:val="18"/>
          <w:szCs w:val="18"/>
        </w:rPr>
      </w:pPr>
      <w:r w:rsidRPr="007E0D68">
        <w:rPr>
          <w:rFonts w:asciiTheme="minorHAnsi" w:hAnsiTheme="minorHAnsi"/>
          <w:i/>
          <w:sz w:val="18"/>
          <w:szCs w:val="18"/>
        </w:rPr>
        <w:t>tato varianta plně neodpovídá současné právní úpravě odškodňování zaměstnanců při pracovních úrazech a nemocech z povolání, byla by třeba</w:t>
      </w:r>
      <w:r w:rsidR="00C718E1" w:rsidRPr="007E0D68">
        <w:rPr>
          <w:rFonts w:asciiTheme="minorHAnsi" w:hAnsiTheme="minorHAnsi"/>
          <w:i/>
          <w:sz w:val="18"/>
          <w:szCs w:val="18"/>
        </w:rPr>
        <w:t xml:space="preserve"> značná</w:t>
      </w:r>
      <w:r w:rsidRPr="007E0D68">
        <w:rPr>
          <w:rFonts w:asciiTheme="minorHAnsi" w:hAnsiTheme="minorHAnsi"/>
          <w:i/>
          <w:sz w:val="18"/>
          <w:szCs w:val="18"/>
        </w:rPr>
        <w:t xml:space="preserve"> úprava legislativy</w:t>
      </w:r>
    </w:p>
    <w:p w14:paraId="6490A349" w14:textId="07641EAA" w:rsidR="00BD11F8" w:rsidRPr="007E0D68" w:rsidRDefault="008E05AF" w:rsidP="00761DC8">
      <w:pPr>
        <w:autoSpaceDE w:val="0"/>
        <w:autoSpaceDN w:val="0"/>
        <w:adjustRightInd w:val="0"/>
        <w:ind w:left="360"/>
        <w:rPr>
          <w:rFonts w:asciiTheme="minorHAnsi" w:hAnsiTheme="minorHAnsi"/>
          <w:sz w:val="18"/>
          <w:szCs w:val="18"/>
        </w:rPr>
      </w:pPr>
      <w:r w:rsidRPr="007E0D68">
        <w:rPr>
          <w:rFonts w:asciiTheme="minorHAnsi" w:hAnsiTheme="minorHAnsi"/>
          <w:sz w:val="18"/>
          <w:szCs w:val="18"/>
        </w:rPr>
        <w:t>--------------------------------------------------------------------------------------------------------------------------------------------------------</w:t>
      </w:r>
    </w:p>
    <w:p w14:paraId="58149BE6" w14:textId="77777777" w:rsidR="004F08AF" w:rsidRPr="007E0D68" w:rsidRDefault="004F08AF" w:rsidP="00BC1247">
      <w:pPr>
        <w:autoSpaceDE w:val="0"/>
        <w:autoSpaceDN w:val="0"/>
        <w:adjustRightInd w:val="0"/>
        <w:ind w:left="360"/>
        <w:jc w:val="both"/>
        <w:rPr>
          <w:rFonts w:asciiTheme="minorHAnsi" w:hAnsiTheme="minorHAnsi" w:cs="Arial"/>
          <w:sz w:val="22"/>
          <w:szCs w:val="22"/>
        </w:rPr>
      </w:pPr>
    </w:p>
    <w:p w14:paraId="29ADB646" w14:textId="77777777" w:rsidR="002F08D6" w:rsidRPr="007E0D68" w:rsidRDefault="002F08D6" w:rsidP="00C713BA">
      <w:pPr>
        <w:pStyle w:val="Odstavecseseznamem"/>
        <w:numPr>
          <w:ilvl w:val="0"/>
          <w:numId w:val="18"/>
        </w:numPr>
        <w:autoSpaceDE w:val="0"/>
        <w:autoSpaceDN w:val="0"/>
        <w:adjustRightInd w:val="0"/>
        <w:ind w:left="426" w:hanging="426"/>
        <w:jc w:val="both"/>
        <w:rPr>
          <w:rFonts w:asciiTheme="minorHAnsi" w:hAnsiTheme="minorHAnsi" w:cs="Arial"/>
        </w:rPr>
      </w:pPr>
      <w:r w:rsidRPr="007E0D68">
        <w:rPr>
          <w:rFonts w:asciiTheme="minorHAnsi" w:hAnsiTheme="minorHAnsi" w:cs="Arial"/>
        </w:rPr>
        <w:t>Zhodnocení administrativní náročnosti pro zaměstnavatele (placení pojistného, výplata plnění, evidenční povinnosti)</w:t>
      </w:r>
    </w:p>
    <w:p w14:paraId="08366E9B" w14:textId="77777777" w:rsidR="004F08AF" w:rsidRPr="007E0D68" w:rsidRDefault="004F08AF" w:rsidP="004F08AF">
      <w:pPr>
        <w:pStyle w:val="Odstavecseseznamem"/>
        <w:autoSpaceDE w:val="0"/>
        <w:autoSpaceDN w:val="0"/>
        <w:adjustRightInd w:val="0"/>
        <w:ind w:left="426"/>
        <w:jc w:val="both"/>
        <w:rPr>
          <w:rFonts w:asciiTheme="minorHAnsi" w:hAnsiTheme="minorHAnsi" w:cs="Arial"/>
        </w:rPr>
      </w:pPr>
    </w:p>
    <w:p w14:paraId="2B3DD540" w14:textId="5283B4C5" w:rsidR="004C35DA" w:rsidRPr="007E0D68" w:rsidRDefault="009E1ECD" w:rsidP="004F08A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Administrativní</w:t>
      </w:r>
      <w:r w:rsidR="004C35DA" w:rsidRPr="007E0D68">
        <w:rPr>
          <w:rFonts w:asciiTheme="minorHAnsi" w:hAnsiTheme="minorHAnsi"/>
          <w:sz w:val="20"/>
        </w:rPr>
        <w:t xml:space="preserve"> úkony pro úrazové pojištění</w:t>
      </w:r>
      <w:r w:rsidR="00671E8C" w:rsidRPr="007E0D68">
        <w:rPr>
          <w:rFonts w:asciiTheme="minorHAnsi" w:hAnsiTheme="minorHAnsi"/>
          <w:sz w:val="20"/>
        </w:rPr>
        <w:t xml:space="preserve"> </w:t>
      </w:r>
      <w:r w:rsidR="004C35DA" w:rsidRPr="007E0D68">
        <w:rPr>
          <w:rFonts w:asciiTheme="minorHAnsi" w:hAnsiTheme="minorHAnsi"/>
          <w:sz w:val="20"/>
        </w:rPr>
        <w:t xml:space="preserve">jsou v zásadě shodné s úkony </w:t>
      </w:r>
      <w:r w:rsidRPr="007E0D68">
        <w:rPr>
          <w:rFonts w:asciiTheme="minorHAnsi" w:hAnsiTheme="minorHAnsi"/>
          <w:sz w:val="20"/>
        </w:rPr>
        <w:t xml:space="preserve">pro zajištění </w:t>
      </w:r>
      <w:r w:rsidR="004C35DA" w:rsidRPr="007E0D68">
        <w:rPr>
          <w:rFonts w:asciiTheme="minorHAnsi" w:hAnsiTheme="minorHAnsi"/>
          <w:sz w:val="20"/>
        </w:rPr>
        <w:t xml:space="preserve">veřejného zdravotního pojištění jak </w:t>
      </w:r>
      <w:r w:rsidR="004652B9" w:rsidRPr="007E0D68">
        <w:rPr>
          <w:rFonts w:asciiTheme="minorHAnsi" w:hAnsiTheme="minorHAnsi"/>
          <w:sz w:val="20"/>
        </w:rPr>
        <w:t xml:space="preserve">pro nositele pojištění, tak pro pojistníka (zaměstnavatele) jak </w:t>
      </w:r>
      <w:r w:rsidR="00067616" w:rsidRPr="007E0D68">
        <w:rPr>
          <w:rFonts w:asciiTheme="minorHAnsi" w:hAnsiTheme="minorHAnsi"/>
          <w:sz w:val="20"/>
        </w:rPr>
        <w:t>v </w:t>
      </w:r>
      <w:r w:rsidR="009B6813" w:rsidRPr="007E0D68">
        <w:rPr>
          <w:rFonts w:asciiTheme="minorHAnsi" w:hAnsiTheme="minorHAnsi"/>
          <w:sz w:val="20"/>
        </w:rPr>
        <w:t>předpokládané</w:t>
      </w:r>
      <w:r w:rsidR="00067616" w:rsidRPr="007E0D68">
        <w:rPr>
          <w:rFonts w:asciiTheme="minorHAnsi" w:hAnsiTheme="minorHAnsi"/>
          <w:sz w:val="20"/>
        </w:rPr>
        <w:t xml:space="preserve"> variantě řešení tak i </w:t>
      </w:r>
      <w:r w:rsidR="00DC4C17" w:rsidRPr="007E0D68">
        <w:rPr>
          <w:rFonts w:asciiTheme="minorHAnsi" w:hAnsiTheme="minorHAnsi"/>
          <w:sz w:val="20"/>
        </w:rPr>
        <w:t xml:space="preserve">v předložené alternativní </w:t>
      </w:r>
      <w:r w:rsidR="004652B9" w:rsidRPr="007E0D68">
        <w:rPr>
          <w:rFonts w:asciiTheme="minorHAnsi" w:hAnsiTheme="minorHAnsi"/>
          <w:sz w:val="20"/>
        </w:rPr>
        <w:t>V</w:t>
      </w:r>
      <w:r w:rsidR="004F08AF" w:rsidRPr="007E0D68">
        <w:rPr>
          <w:rFonts w:asciiTheme="minorHAnsi" w:hAnsiTheme="minorHAnsi"/>
          <w:sz w:val="20"/>
        </w:rPr>
        <w:t>ariantě 2 (dle bodu 2)</w:t>
      </w:r>
      <w:r w:rsidR="004C35DA" w:rsidRPr="007E0D68">
        <w:rPr>
          <w:rFonts w:asciiTheme="minorHAnsi" w:hAnsiTheme="minorHAnsi"/>
          <w:sz w:val="20"/>
        </w:rPr>
        <w:t>:</w:t>
      </w:r>
    </w:p>
    <w:p w14:paraId="7CDC1227" w14:textId="77777777" w:rsidR="004652B9" w:rsidRPr="007E0D68" w:rsidRDefault="004652B9" w:rsidP="004F08AF">
      <w:pPr>
        <w:pStyle w:val="Odstavecseseznamem"/>
        <w:autoSpaceDE w:val="0"/>
        <w:autoSpaceDN w:val="0"/>
        <w:adjustRightInd w:val="0"/>
        <w:ind w:left="426"/>
        <w:jc w:val="both"/>
        <w:rPr>
          <w:rFonts w:asciiTheme="minorHAnsi" w:hAnsiTheme="minorHAnsi"/>
          <w:sz w:val="20"/>
        </w:rPr>
      </w:pPr>
    </w:p>
    <w:p w14:paraId="7E2AC0C7" w14:textId="2104A39D" w:rsidR="004C35DA" w:rsidRPr="007E0D68" w:rsidRDefault="004C35DA" w:rsidP="004F08A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Pro účely veřejného zdravotního pojištění je zaměstnavatel povinen evidovat své zaměstnance a tyto přihlásit u příslušných zdravotních pojišťoven (u kterých jsou zaměstnanci pojištěni</w:t>
      </w:r>
      <w:r w:rsidRPr="007E0D68">
        <w:rPr>
          <w:rFonts w:asciiTheme="minorHAnsi" w:hAnsiTheme="minorHAnsi" w:cs="Arial"/>
          <w:sz w:val="20"/>
          <w:szCs w:val="20"/>
        </w:rPr>
        <w:t>)</w:t>
      </w:r>
      <w:r w:rsidR="00EE486C" w:rsidRPr="007E0D68">
        <w:rPr>
          <w:rFonts w:asciiTheme="minorHAnsi" w:hAnsiTheme="minorHAnsi" w:cs="Arial"/>
          <w:sz w:val="20"/>
          <w:szCs w:val="20"/>
        </w:rPr>
        <w:t>.</w:t>
      </w:r>
    </w:p>
    <w:p w14:paraId="27DB0311" w14:textId="77777777" w:rsidR="004652B9" w:rsidRPr="007E0D68" w:rsidRDefault="004652B9" w:rsidP="004F08AF">
      <w:pPr>
        <w:pStyle w:val="Odstavecseseznamem"/>
        <w:autoSpaceDE w:val="0"/>
        <w:autoSpaceDN w:val="0"/>
        <w:adjustRightInd w:val="0"/>
        <w:ind w:left="426"/>
        <w:jc w:val="both"/>
        <w:rPr>
          <w:rFonts w:asciiTheme="minorHAnsi" w:hAnsiTheme="minorHAnsi"/>
          <w:sz w:val="20"/>
        </w:rPr>
      </w:pPr>
    </w:p>
    <w:p w14:paraId="21B164EC" w14:textId="51B8687C" w:rsidR="004652B9" w:rsidRPr="007E0D68" w:rsidRDefault="004652B9" w:rsidP="004F08A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V případě volby jediného nositele pojištění na úrazové pojištění a nemoci z povolání </w:t>
      </w:r>
      <w:r w:rsidR="005E76B7" w:rsidRPr="007E0D68">
        <w:rPr>
          <w:rFonts w:asciiTheme="minorHAnsi" w:hAnsiTheme="minorHAnsi"/>
          <w:sz w:val="20"/>
        </w:rPr>
        <w:t xml:space="preserve">by </w:t>
      </w:r>
      <w:r w:rsidRPr="007E0D68">
        <w:rPr>
          <w:rFonts w:asciiTheme="minorHAnsi" w:hAnsiTheme="minorHAnsi"/>
          <w:sz w:val="20"/>
        </w:rPr>
        <w:t xml:space="preserve">zaměstnavatel </w:t>
      </w:r>
      <w:r w:rsidRPr="007E0D68">
        <w:rPr>
          <w:rFonts w:asciiTheme="minorHAnsi" w:hAnsiTheme="minorHAnsi"/>
          <w:b/>
          <w:sz w:val="20"/>
        </w:rPr>
        <w:t xml:space="preserve">měl </w:t>
      </w:r>
      <w:r w:rsidR="005E76B7" w:rsidRPr="007E0D68">
        <w:rPr>
          <w:rFonts w:asciiTheme="minorHAnsi" w:hAnsiTheme="minorHAnsi"/>
          <w:b/>
          <w:sz w:val="20"/>
        </w:rPr>
        <w:t xml:space="preserve">navíc </w:t>
      </w:r>
      <w:r w:rsidRPr="007E0D68">
        <w:rPr>
          <w:rFonts w:asciiTheme="minorHAnsi" w:hAnsiTheme="minorHAnsi"/>
          <w:b/>
          <w:sz w:val="20"/>
        </w:rPr>
        <w:t>povinnost</w:t>
      </w:r>
      <w:r w:rsidRPr="007E0D68">
        <w:rPr>
          <w:rFonts w:asciiTheme="minorHAnsi" w:hAnsiTheme="minorHAnsi"/>
          <w:sz w:val="20"/>
        </w:rPr>
        <w:t xml:space="preserve"> </w:t>
      </w:r>
      <w:r w:rsidR="005E76B7" w:rsidRPr="007E0D68">
        <w:rPr>
          <w:rFonts w:asciiTheme="minorHAnsi" w:hAnsiTheme="minorHAnsi"/>
          <w:sz w:val="20"/>
        </w:rPr>
        <w:t>tomuto nositeli pojištění</w:t>
      </w:r>
      <w:r w:rsidR="00C405FB" w:rsidRPr="007E0D68">
        <w:rPr>
          <w:rFonts w:asciiTheme="minorHAnsi" w:hAnsiTheme="minorHAnsi"/>
          <w:sz w:val="20"/>
        </w:rPr>
        <w:t xml:space="preserve"> </w:t>
      </w:r>
      <w:r w:rsidRPr="007E0D68">
        <w:rPr>
          <w:rFonts w:asciiTheme="minorHAnsi" w:hAnsiTheme="minorHAnsi"/>
          <w:sz w:val="20"/>
        </w:rPr>
        <w:t xml:space="preserve">provést oznámení o všech svých zaměstnancích bez ohledu na jimi zvolenou zdravotní pojišťovnu provádějící veřejné zdravotní pojištění. </w:t>
      </w:r>
    </w:p>
    <w:p w14:paraId="1CA7D0CA" w14:textId="77777777" w:rsidR="004652B9" w:rsidRPr="007E0D68" w:rsidRDefault="004652B9" w:rsidP="004F08AF">
      <w:pPr>
        <w:pStyle w:val="Odstavecseseznamem"/>
        <w:autoSpaceDE w:val="0"/>
        <w:autoSpaceDN w:val="0"/>
        <w:adjustRightInd w:val="0"/>
        <w:ind w:left="426"/>
        <w:jc w:val="both"/>
        <w:rPr>
          <w:rFonts w:asciiTheme="minorHAnsi" w:hAnsiTheme="minorHAnsi"/>
          <w:i/>
          <w:sz w:val="20"/>
        </w:rPr>
      </w:pPr>
    </w:p>
    <w:p w14:paraId="62F900BB" w14:textId="40601118" w:rsidR="003B705A" w:rsidRPr="007E0D68" w:rsidRDefault="00DC4C17" w:rsidP="004F08A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Poznámka:</w:t>
      </w:r>
    </w:p>
    <w:p w14:paraId="742D9517" w14:textId="059DE8D8" w:rsidR="004652B9" w:rsidRPr="007E0D68" w:rsidRDefault="004652B9" w:rsidP="004F08A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V krajním případě, </w:t>
      </w:r>
      <w:r w:rsidR="00114847" w:rsidRPr="007E0D68">
        <w:rPr>
          <w:rFonts w:asciiTheme="minorHAnsi" w:hAnsiTheme="minorHAnsi"/>
          <w:sz w:val="20"/>
        </w:rPr>
        <w:t xml:space="preserve">by žádný z jeho zaměstnanců nebyl pojištěncem u zvolené zdravotní pojišťovny na veřejné zdravotní pojištění a tedy pouze jako pojištěnci na úrazové pojištění a nemoci z povolání. </w:t>
      </w:r>
      <w:r w:rsidRPr="007E0D68">
        <w:rPr>
          <w:rFonts w:asciiTheme="minorHAnsi" w:hAnsiTheme="minorHAnsi"/>
          <w:sz w:val="20"/>
        </w:rPr>
        <w:t xml:space="preserve"> </w:t>
      </w:r>
    </w:p>
    <w:p w14:paraId="18117740" w14:textId="77777777" w:rsidR="004652B9" w:rsidRPr="007E0D68" w:rsidRDefault="004652B9" w:rsidP="004F08AF">
      <w:pPr>
        <w:pStyle w:val="Odstavecseseznamem"/>
        <w:autoSpaceDE w:val="0"/>
        <w:autoSpaceDN w:val="0"/>
        <w:adjustRightInd w:val="0"/>
        <w:ind w:left="426"/>
        <w:jc w:val="both"/>
        <w:rPr>
          <w:rFonts w:asciiTheme="minorHAnsi" w:hAnsiTheme="minorHAnsi"/>
          <w:sz w:val="20"/>
        </w:rPr>
      </w:pPr>
    </w:p>
    <w:p w14:paraId="7F7B6C9F" w14:textId="77777777" w:rsidR="00DC4C17" w:rsidRPr="007E0D68" w:rsidRDefault="004C35DA" w:rsidP="00DC4C17">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P</w:t>
      </w:r>
      <w:r w:rsidR="004F08AF" w:rsidRPr="007E0D68">
        <w:rPr>
          <w:rFonts w:asciiTheme="minorHAnsi" w:hAnsiTheme="minorHAnsi"/>
          <w:sz w:val="20"/>
        </w:rPr>
        <w:t xml:space="preserve">lnění oznamovací povinnosti i odvod pojistného za své zaměstnance provádí zaměstnavatel příslušným zdravotním pojišťovnám již v současnosti, zvýšení administrativní zátěže </w:t>
      </w:r>
      <w:r w:rsidRPr="007E0D68">
        <w:rPr>
          <w:rFonts w:asciiTheme="minorHAnsi" w:hAnsiTheme="minorHAnsi"/>
          <w:sz w:val="20"/>
        </w:rPr>
        <w:t>pro zaměstnavatele</w:t>
      </w:r>
      <w:r w:rsidR="004F08AF" w:rsidRPr="007E0D68">
        <w:rPr>
          <w:rFonts w:asciiTheme="minorHAnsi" w:hAnsiTheme="minorHAnsi"/>
          <w:sz w:val="20"/>
        </w:rPr>
        <w:t xml:space="preserve"> </w:t>
      </w:r>
      <w:r w:rsidR="00E92C43" w:rsidRPr="007E0D68">
        <w:rPr>
          <w:rFonts w:asciiTheme="minorHAnsi" w:hAnsiTheme="minorHAnsi"/>
          <w:sz w:val="20"/>
        </w:rPr>
        <w:t xml:space="preserve">při plnění oznamovací povinnosti </w:t>
      </w:r>
      <w:r w:rsidR="00A57D72" w:rsidRPr="007E0D68">
        <w:rPr>
          <w:rFonts w:asciiTheme="minorHAnsi" w:hAnsiTheme="minorHAnsi"/>
          <w:sz w:val="20"/>
        </w:rPr>
        <w:t>tj</w:t>
      </w:r>
      <w:r w:rsidR="00425E8F" w:rsidRPr="007E0D68">
        <w:rPr>
          <w:rFonts w:asciiTheme="minorHAnsi" w:hAnsiTheme="minorHAnsi"/>
          <w:sz w:val="20"/>
        </w:rPr>
        <w:t>.</w:t>
      </w:r>
      <w:r w:rsidR="00A57D72" w:rsidRPr="007E0D68">
        <w:rPr>
          <w:rFonts w:asciiTheme="minorHAnsi" w:hAnsiTheme="minorHAnsi"/>
          <w:sz w:val="20"/>
        </w:rPr>
        <w:t xml:space="preserve"> hlášení </w:t>
      </w:r>
      <w:r w:rsidR="00E92C43" w:rsidRPr="007E0D68">
        <w:rPr>
          <w:rFonts w:asciiTheme="minorHAnsi" w:hAnsiTheme="minorHAnsi"/>
          <w:sz w:val="20"/>
        </w:rPr>
        <w:t xml:space="preserve">změn ve stavu pojištěnců na veřejné zdravotní pojištění </w:t>
      </w:r>
      <w:r w:rsidR="004F08AF" w:rsidRPr="007E0D68">
        <w:rPr>
          <w:rFonts w:asciiTheme="minorHAnsi" w:hAnsiTheme="minorHAnsi"/>
          <w:sz w:val="20"/>
        </w:rPr>
        <w:t xml:space="preserve">příslušným pojišťovnám </w:t>
      </w:r>
      <w:r w:rsidR="00096835" w:rsidRPr="007E0D68">
        <w:rPr>
          <w:rFonts w:asciiTheme="minorHAnsi" w:hAnsiTheme="minorHAnsi"/>
          <w:sz w:val="20"/>
        </w:rPr>
        <w:t xml:space="preserve">a ohlášení </w:t>
      </w:r>
      <w:r w:rsidR="00E92C43" w:rsidRPr="007E0D68">
        <w:rPr>
          <w:rFonts w:asciiTheme="minorHAnsi" w:hAnsiTheme="minorHAnsi"/>
          <w:sz w:val="20"/>
        </w:rPr>
        <w:t xml:space="preserve">změn ve stavu pojištěnců na úrazové pojištění a nemoci z povolání </w:t>
      </w:r>
      <w:r w:rsidR="00096835" w:rsidRPr="007E0D68">
        <w:rPr>
          <w:rFonts w:asciiTheme="minorHAnsi" w:hAnsiTheme="minorHAnsi"/>
          <w:sz w:val="20"/>
        </w:rPr>
        <w:t>jedné, jím zvolené zdravotní pojišťovně</w:t>
      </w:r>
      <w:r w:rsidR="00420958" w:rsidRPr="007E0D68">
        <w:rPr>
          <w:rFonts w:asciiTheme="minorHAnsi" w:hAnsiTheme="minorHAnsi"/>
          <w:sz w:val="20"/>
        </w:rPr>
        <w:t>,</w:t>
      </w:r>
      <w:r w:rsidR="00096835" w:rsidRPr="007E0D68">
        <w:rPr>
          <w:rFonts w:asciiTheme="minorHAnsi" w:hAnsiTheme="minorHAnsi"/>
          <w:sz w:val="20"/>
        </w:rPr>
        <w:t xml:space="preserve"> </w:t>
      </w:r>
      <w:r w:rsidR="00E92C43" w:rsidRPr="007E0D68">
        <w:rPr>
          <w:rFonts w:asciiTheme="minorHAnsi" w:hAnsiTheme="minorHAnsi"/>
          <w:sz w:val="20"/>
        </w:rPr>
        <w:t xml:space="preserve">nebude </w:t>
      </w:r>
      <w:r w:rsidR="00A57D72" w:rsidRPr="007E0D68">
        <w:rPr>
          <w:rFonts w:asciiTheme="minorHAnsi" w:hAnsiTheme="minorHAnsi"/>
          <w:sz w:val="20"/>
        </w:rPr>
        <w:t>oproti stávajícímu stavu výrazně odlišné</w:t>
      </w:r>
      <w:r w:rsidR="004F08AF" w:rsidRPr="007E0D68">
        <w:rPr>
          <w:rFonts w:asciiTheme="minorHAnsi" w:hAnsiTheme="minorHAnsi"/>
          <w:strike/>
          <w:sz w:val="20"/>
        </w:rPr>
        <w:t>,</w:t>
      </w:r>
      <w:r w:rsidR="004F08AF" w:rsidRPr="007E0D68">
        <w:rPr>
          <w:rFonts w:asciiTheme="minorHAnsi" w:hAnsiTheme="minorHAnsi"/>
          <w:sz w:val="20"/>
        </w:rPr>
        <w:t xml:space="preserve"> </w:t>
      </w:r>
      <w:r w:rsidR="00DC4C17" w:rsidRPr="007E0D68">
        <w:rPr>
          <w:rFonts w:asciiTheme="minorHAnsi" w:hAnsiTheme="minorHAnsi"/>
          <w:sz w:val="20"/>
        </w:rPr>
        <w:t xml:space="preserve">(navíc pouze provede příslušná oznámení o zaměstnancích, pojištěných na veřejné zdravotní pojištění u jiných pojišťoven) </w:t>
      </w:r>
      <w:r w:rsidR="00A57D72" w:rsidRPr="007E0D68">
        <w:rPr>
          <w:rFonts w:asciiTheme="minorHAnsi" w:hAnsiTheme="minorHAnsi"/>
          <w:sz w:val="20"/>
        </w:rPr>
        <w:t xml:space="preserve">obdobně pak tomu bude při </w:t>
      </w:r>
      <w:r w:rsidR="004F08AF" w:rsidRPr="007E0D68">
        <w:rPr>
          <w:rFonts w:asciiTheme="minorHAnsi" w:hAnsiTheme="minorHAnsi"/>
          <w:sz w:val="20"/>
        </w:rPr>
        <w:t>odvod</w:t>
      </w:r>
      <w:r w:rsidR="00A57D72" w:rsidRPr="007E0D68">
        <w:rPr>
          <w:rFonts w:asciiTheme="minorHAnsi" w:hAnsiTheme="minorHAnsi"/>
          <w:sz w:val="20"/>
        </w:rPr>
        <w:t>u</w:t>
      </w:r>
      <w:r w:rsidR="004F08AF" w:rsidRPr="007E0D68">
        <w:rPr>
          <w:rFonts w:asciiTheme="minorHAnsi" w:hAnsiTheme="minorHAnsi"/>
          <w:sz w:val="20"/>
        </w:rPr>
        <w:t xml:space="preserve"> pojistného</w:t>
      </w:r>
      <w:r w:rsidR="00362EAC" w:rsidRPr="007E0D68">
        <w:rPr>
          <w:rFonts w:asciiTheme="minorHAnsi" w:hAnsiTheme="minorHAnsi"/>
          <w:sz w:val="20"/>
        </w:rPr>
        <w:t xml:space="preserve"> jedné, jím zvolené příslušné </w:t>
      </w:r>
      <w:r w:rsidR="004F08AF" w:rsidRPr="007E0D68">
        <w:rPr>
          <w:rFonts w:asciiTheme="minorHAnsi" w:hAnsiTheme="minorHAnsi"/>
          <w:sz w:val="20"/>
        </w:rPr>
        <w:t xml:space="preserve">zdravotní </w:t>
      </w:r>
      <w:r w:rsidR="00362EAC" w:rsidRPr="007E0D68">
        <w:rPr>
          <w:rFonts w:asciiTheme="minorHAnsi" w:hAnsiTheme="minorHAnsi"/>
          <w:sz w:val="20"/>
        </w:rPr>
        <w:t xml:space="preserve">pojišťovně, provádějící pojištění na úrazové pojištění a nemoci z povolání </w:t>
      </w:r>
      <w:r w:rsidR="004F08AF" w:rsidRPr="007E0D68">
        <w:rPr>
          <w:rFonts w:asciiTheme="minorHAnsi" w:hAnsiTheme="minorHAnsi"/>
          <w:sz w:val="20"/>
        </w:rPr>
        <w:t xml:space="preserve">o pojistné na úrazové pojištění. </w:t>
      </w:r>
      <w:r w:rsidR="00DC4C17" w:rsidRPr="007E0D68">
        <w:rPr>
          <w:rFonts w:asciiTheme="minorHAnsi" w:hAnsiTheme="minorHAnsi"/>
          <w:sz w:val="20"/>
        </w:rPr>
        <w:t>Což ostatně zaměstnavatel provádí v uvedeném rozsahu již v současném systému pojištění pracovních úrazů a nemocí z povolání u komerčních pojišťoven.</w:t>
      </w:r>
    </w:p>
    <w:p w14:paraId="49328BE7" w14:textId="4DE7BD81" w:rsidR="004F08AF" w:rsidRPr="007E0D68" w:rsidRDefault="004F08AF" w:rsidP="004F08AF">
      <w:pPr>
        <w:pStyle w:val="Odstavecseseznamem"/>
        <w:autoSpaceDE w:val="0"/>
        <w:autoSpaceDN w:val="0"/>
        <w:adjustRightInd w:val="0"/>
        <w:ind w:left="426"/>
        <w:jc w:val="both"/>
        <w:rPr>
          <w:rFonts w:asciiTheme="minorHAnsi" w:hAnsiTheme="minorHAnsi"/>
          <w:sz w:val="20"/>
        </w:rPr>
      </w:pPr>
    </w:p>
    <w:p w14:paraId="332DEF44" w14:textId="77777777" w:rsidR="004F08AF" w:rsidRPr="007E0D68" w:rsidRDefault="004F08AF" w:rsidP="004F08AF">
      <w:pPr>
        <w:pStyle w:val="Odstavecseseznamem"/>
        <w:autoSpaceDE w:val="0"/>
        <w:autoSpaceDN w:val="0"/>
        <w:adjustRightInd w:val="0"/>
        <w:ind w:left="426"/>
        <w:jc w:val="both"/>
        <w:rPr>
          <w:rFonts w:asciiTheme="minorHAnsi" w:hAnsiTheme="minorHAnsi"/>
          <w:sz w:val="20"/>
        </w:rPr>
      </w:pPr>
    </w:p>
    <w:p w14:paraId="0440CF16" w14:textId="30D366F1" w:rsidR="004F08AF" w:rsidRPr="007E0D68" w:rsidRDefault="004F08AF" w:rsidP="004F08AF">
      <w:pPr>
        <w:pStyle w:val="Odstavecseseznamem"/>
        <w:autoSpaceDE w:val="0"/>
        <w:autoSpaceDN w:val="0"/>
        <w:adjustRightInd w:val="0"/>
        <w:ind w:left="426"/>
        <w:jc w:val="both"/>
        <w:rPr>
          <w:rFonts w:asciiTheme="minorHAnsi" w:hAnsiTheme="minorHAnsi"/>
          <w:b/>
          <w:sz w:val="20"/>
        </w:rPr>
      </w:pPr>
      <w:r w:rsidRPr="007E0D68">
        <w:rPr>
          <w:rFonts w:asciiTheme="minorHAnsi" w:hAnsiTheme="minorHAnsi"/>
          <w:b/>
          <w:sz w:val="20"/>
        </w:rPr>
        <w:t>Zaměstnavatel je již v současnosti povinen zasílat příslušné zdravotní pojišťovně kopie záznamu o</w:t>
      </w:r>
      <w:r w:rsidR="00EE486C" w:rsidRPr="007E0D68">
        <w:rPr>
          <w:rFonts w:asciiTheme="minorHAnsi" w:hAnsiTheme="minorHAnsi" w:cs="Arial"/>
          <w:b/>
          <w:sz w:val="20"/>
          <w:szCs w:val="20"/>
        </w:rPr>
        <w:t> </w:t>
      </w:r>
      <w:r w:rsidRPr="007E0D68">
        <w:rPr>
          <w:rFonts w:asciiTheme="minorHAnsi" w:hAnsiTheme="minorHAnsi"/>
          <w:b/>
          <w:sz w:val="20"/>
        </w:rPr>
        <w:t>pracovním úrazu.</w:t>
      </w:r>
    </w:p>
    <w:p w14:paraId="45552821" w14:textId="77777777" w:rsidR="00221494" w:rsidRPr="007E0D68" w:rsidRDefault="00221494" w:rsidP="002A43F0">
      <w:pPr>
        <w:pStyle w:val="Odstavecseseznamem"/>
        <w:autoSpaceDE w:val="0"/>
        <w:autoSpaceDN w:val="0"/>
        <w:adjustRightInd w:val="0"/>
        <w:ind w:left="708"/>
        <w:jc w:val="both"/>
        <w:rPr>
          <w:rFonts w:asciiTheme="minorHAnsi" w:hAnsiTheme="minorHAnsi"/>
          <w:i/>
          <w:sz w:val="20"/>
        </w:rPr>
      </w:pPr>
    </w:p>
    <w:p w14:paraId="1D990F5D" w14:textId="3C2352E9" w:rsidR="00DC4C17" w:rsidRPr="007E0D68" w:rsidRDefault="000517C2" w:rsidP="00DC4C17">
      <w:pPr>
        <w:autoSpaceDE w:val="0"/>
        <w:autoSpaceDN w:val="0"/>
        <w:adjustRightInd w:val="0"/>
        <w:ind w:left="426"/>
        <w:jc w:val="both"/>
        <w:rPr>
          <w:rFonts w:asciiTheme="minorHAnsi" w:hAnsiTheme="minorHAnsi"/>
          <w:sz w:val="20"/>
        </w:rPr>
      </w:pPr>
      <w:r w:rsidRPr="007E0D68">
        <w:rPr>
          <w:rFonts w:asciiTheme="minorHAnsi" w:hAnsiTheme="minorHAnsi"/>
          <w:sz w:val="20"/>
        </w:rPr>
        <w:t>Jsme přesvědčeni</w:t>
      </w:r>
      <w:r w:rsidR="004F08AF" w:rsidRPr="007E0D68">
        <w:rPr>
          <w:rFonts w:asciiTheme="minorHAnsi" w:hAnsiTheme="minorHAnsi"/>
          <w:sz w:val="20"/>
        </w:rPr>
        <w:t xml:space="preserve">, že ani případná výplata plnění z úrazového pojištění zaměstnanci prostřednictvím zaměstnavatele, pokud bude takto definována v příslušné právní normě, zaměstnavatele </w:t>
      </w:r>
      <w:r w:rsidR="00C405FB" w:rsidRPr="007E0D68">
        <w:rPr>
          <w:rFonts w:asciiTheme="minorHAnsi" w:hAnsiTheme="minorHAnsi"/>
          <w:sz w:val="20"/>
        </w:rPr>
        <w:t xml:space="preserve">i nadále </w:t>
      </w:r>
      <w:r w:rsidR="004F08AF" w:rsidRPr="007E0D68">
        <w:rPr>
          <w:rFonts w:asciiTheme="minorHAnsi" w:hAnsiTheme="minorHAnsi"/>
          <w:sz w:val="20"/>
        </w:rPr>
        <w:t>enormně nezatíž</w:t>
      </w:r>
      <w:r w:rsidR="00761DC8" w:rsidRPr="007E0D68">
        <w:rPr>
          <w:rFonts w:asciiTheme="minorHAnsi" w:hAnsiTheme="minorHAnsi"/>
          <w:sz w:val="20"/>
        </w:rPr>
        <w:t>í</w:t>
      </w:r>
      <w:r w:rsidR="00DC4C17" w:rsidRPr="007E0D68">
        <w:rPr>
          <w:rFonts w:asciiTheme="minorHAnsi" w:hAnsiTheme="minorHAnsi"/>
          <w:i/>
          <w:sz w:val="20"/>
        </w:rPr>
        <w:t xml:space="preserve">, </w:t>
      </w:r>
      <w:r w:rsidR="00DC4C17" w:rsidRPr="007E0D68">
        <w:rPr>
          <w:rFonts w:asciiTheme="minorHAnsi" w:hAnsiTheme="minorHAnsi"/>
          <w:sz w:val="20"/>
        </w:rPr>
        <w:t>ať již se bude jednat o výplatu plnění v průběhu pracovního poměru nebo po jeho ukončení.</w:t>
      </w:r>
    </w:p>
    <w:p w14:paraId="6EF1491C" w14:textId="1D388D7F" w:rsidR="004F08AF" w:rsidRPr="007E0D68" w:rsidRDefault="00DC4C17" w:rsidP="0032025B">
      <w:pPr>
        <w:autoSpaceDE w:val="0"/>
        <w:autoSpaceDN w:val="0"/>
        <w:adjustRightInd w:val="0"/>
        <w:ind w:left="426"/>
        <w:jc w:val="both"/>
        <w:rPr>
          <w:rFonts w:asciiTheme="minorHAnsi" w:hAnsiTheme="minorHAnsi"/>
          <w:i/>
          <w:sz w:val="20"/>
        </w:rPr>
      </w:pPr>
      <w:r w:rsidRPr="007E0D68">
        <w:rPr>
          <w:rFonts w:asciiTheme="minorHAnsi" w:hAnsiTheme="minorHAnsi"/>
          <w:i/>
          <w:sz w:val="20"/>
        </w:rPr>
        <w:t xml:space="preserve"> </w:t>
      </w:r>
    </w:p>
    <w:p w14:paraId="48D35834" w14:textId="77777777" w:rsidR="009239F3" w:rsidRPr="007E0D68" w:rsidRDefault="009239F3" w:rsidP="0032025B">
      <w:pPr>
        <w:autoSpaceDE w:val="0"/>
        <w:autoSpaceDN w:val="0"/>
        <w:adjustRightInd w:val="0"/>
        <w:ind w:left="426"/>
        <w:jc w:val="both"/>
        <w:rPr>
          <w:rFonts w:asciiTheme="minorHAnsi" w:hAnsiTheme="minorHAnsi"/>
          <w:i/>
          <w:sz w:val="20"/>
        </w:rPr>
      </w:pPr>
    </w:p>
    <w:p w14:paraId="36B8FA30" w14:textId="255AE4E5" w:rsidR="002D233C" w:rsidRPr="007E0D68" w:rsidRDefault="00DC4C17" w:rsidP="004F08A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Poznámka:</w:t>
      </w:r>
    </w:p>
    <w:p w14:paraId="398EB02F" w14:textId="6B7399D6" w:rsidR="004F08AF" w:rsidRPr="007E0D68" w:rsidRDefault="00DB7B7D" w:rsidP="004F08A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S</w:t>
      </w:r>
      <w:r w:rsidR="00C405FB" w:rsidRPr="007E0D68">
        <w:rPr>
          <w:rFonts w:asciiTheme="minorHAnsi" w:hAnsiTheme="minorHAnsi"/>
          <w:sz w:val="20"/>
        </w:rPr>
        <w:t>tav</w:t>
      </w:r>
      <w:r w:rsidRPr="007E0D68">
        <w:rPr>
          <w:rFonts w:asciiTheme="minorHAnsi" w:hAnsiTheme="minorHAnsi"/>
          <w:sz w:val="20"/>
        </w:rPr>
        <w:t xml:space="preserve"> je </w:t>
      </w:r>
      <w:r w:rsidR="00C405FB" w:rsidRPr="007E0D68">
        <w:rPr>
          <w:rFonts w:asciiTheme="minorHAnsi" w:hAnsiTheme="minorHAnsi"/>
          <w:sz w:val="20"/>
        </w:rPr>
        <w:t>56 </w:t>
      </w:r>
      <w:r w:rsidRPr="007E0D68">
        <w:rPr>
          <w:rFonts w:asciiTheme="minorHAnsi" w:hAnsiTheme="minorHAnsi"/>
          <w:sz w:val="20"/>
        </w:rPr>
        <w:t>328</w:t>
      </w:r>
      <w:r w:rsidR="00C405FB" w:rsidRPr="007E0D68">
        <w:rPr>
          <w:rFonts w:asciiTheme="minorHAnsi" w:hAnsiTheme="minorHAnsi"/>
          <w:sz w:val="20"/>
        </w:rPr>
        <w:t xml:space="preserve"> případů </w:t>
      </w:r>
      <w:r w:rsidR="00A57D72" w:rsidRPr="007E0D68">
        <w:rPr>
          <w:rFonts w:asciiTheme="minorHAnsi" w:hAnsiTheme="minorHAnsi"/>
          <w:sz w:val="20"/>
        </w:rPr>
        <w:t xml:space="preserve">počtu škod hlášených k vyřízení </w:t>
      </w:r>
      <w:r w:rsidRPr="007E0D68">
        <w:rPr>
          <w:rFonts w:asciiTheme="minorHAnsi" w:hAnsiTheme="minorHAnsi"/>
          <w:sz w:val="20"/>
        </w:rPr>
        <w:t>(bez rent) z</w:t>
      </w:r>
      <w:r w:rsidR="00C405FB" w:rsidRPr="007E0D68">
        <w:rPr>
          <w:rFonts w:asciiTheme="minorHAnsi" w:hAnsiTheme="minorHAnsi"/>
          <w:sz w:val="20"/>
        </w:rPr>
        <w:t xml:space="preserve"> úrazového pojištění zaměstnavatele v roce 2013 </w:t>
      </w:r>
      <w:r w:rsidRPr="007E0D68">
        <w:rPr>
          <w:rFonts w:asciiTheme="minorHAnsi" w:hAnsiTheme="minorHAnsi"/>
          <w:sz w:val="20"/>
        </w:rPr>
        <w:t>(trend</w:t>
      </w:r>
      <w:r w:rsidR="00096835" w:rsidRPr="007E0D68">
        <w:rPr>
          <w:rFonts w:asciiTheme="minorHAnsi" w:hAnsiTheme="minorHAnsi"/>
          <w:sz w:val="20"/>
        </w:rPr>
        <w:t>em</w:t>
      </w:r>
      <w:r w:rsidRPr="007E0D68">
        <w:rPr>
          <w:rFonts w:asciiTheme="minorHAnsi" w:hAnsiTheme="minorHAnsi"/>
          <w:sz w:val="20"/>
        </w:rPr>
        <w:t xml:space="preserve"> je jejich snížení z 91 566 případů v roce 2000</w:t>
      </w:r>
      <w:r w:rsidR="00C405FB" w:rsidRPr="007E0D68">
        <w:rPr>
          <w:rFonts w:asciiTheme="minorHAnsi" w:hAnsiTheme="minorHAnsi"/>
          <w:sz w:val="20"/>
        </w:rPr>
        <w:t xml:space="preserve"> </w:t>
      </w:r>
      <w:r w:rsidRPr="007E0D68">
        <w:rPr>
          <w:rFonts w:asciiTheme="minorHAnsi" w:hAnsiTheme="minorHAnsi"/>
          <w:sz w:val="20"/>
        </w:rPr>
        <w:t xml:space="preserve">na uvedených 56 328 v roce 2013) </w:t>
      </w:r>
      <w:r w:rsidR="009239F3" w:rsidRPr="007E0D68">
        <w:rPr>
          <w:rFonts w:asciiTheme="minorHAnsi" w:hAnsiTheme="minorHAnsi"/>
          <w:sz w:val="20"/>
        </w:rPr>
        <w:t>na</w:t>
      </w:r>
      <w:r w:rsidR="009239F3" w:rsidRPr="007E0D68">
        <w:rPr>
          <w:rFonts w:asciiTheme="minorHAnsi" w:hAnsiTheme="minorHAnsi"/>
          <w:sz w:val="20"/>
          <w:szCs w:val="16"/>
        </w:rPr>
        <w:t> </w:t>
      </w:r>
      <w:r w:rsidR="00362EAC" w:rsidRPr="007E0D68">
        <w:rPr>
          <w:rFonts w:asciiTheme="minorHAnsi" w:hAnsiTheme="minorHAnsi"/>
          <w:sz w:val="20"/>
        </w:rPr>
        <w:t>269 734 zaměstnavatelů</w:t>
      </w:r>
      <w:r w:rsidR="009239F3" w:rsidRPr="007E0D68">
        <w:rPr>
          <w:rFonts w:asciiTheme="minorHAnsi" w:hAnsiTheme="minorHAnsi"/>
          <w:sz w:val="20"/>
          <w:szCs w:val="16"/>
        </w:rPr>
        <w:t xml:space="preserve"> (</w:t>
      </w:r>
      <w:r w:rsidR="00362EAC" w:rsidRPr="007E0D68">
        <w:rPr>
          <w:rFonts w:asciiTheme="minorHAnsi" w:hAnsiTheme="minorHAnsi"/>
          <w:sz w:val="20"/>
        </w:rPr>
        <w:t>Statistika ČSSZ – komunikující zaměstnavatelé k 31.</w:t>
      </w:r>
      <w:r w:rsidR="009239F3" w:rsidRPr="007E0D68">
        <w:rPr>
          <w:rFonts w:asciiTheme="minorHAnsi" w:hAnsiTheme="minorHAnsi"/>
          <w:sz w:val="20"/>
          <w:szCs w:val="16"/>
        </w:rPr>
        <w:t xml:space="preserve"> </w:t>
      </w:r>
      <w:r w:rsidR="00362EAC" w:rsidRPr="007E0D68">
        <w:rPr>
          <w:rFonts w:asciiTheme="minorHAnsi" w:hAnsiTheme="minorHAnsi"/>
          <w:sz w:val="20"/>
        </w:rPr>
        <w:t>12.</w:t>
      </w:r>
      <w:r w:rsidR="009239F3" w:rsidRPr="007E0D68">
        <w:rPr>
          <w:rFonts w:asciiTheme="minorHAnsi" w:hAnsiTheme="minorHAnsi"/>
          <w:sz w:val="20"/>
          <w:szCs w:val="16"/>
        </w:rPr>
        <w:t xml:space="preserve"> </w:t>
      </w:r>
      <w:r w:rsidR="00362EAC" w:rsidRPr="007E0D68">
        <w:rPr>
          <w:rFonts w:asciiTheme="minorHAnsi" w:hAnsiTheme="minorHAnsi"/>
          <w:sz w:val="20"/>
        </w:rPr>
        <w:t xml:space="preserve">2013) </w:t>
      </w:r>
    </w:p>
    <w:p w14:paraId="62AA34D0" w14:textId="77777777" w:rsidR="002D233C" w:rsidRPr="007E0D68" w:rsidRDefault="002D233C" w:rsidP="004F08AF">
      <w:pPr>
        <w:pStyle w:val="Odstavecseseznamem"/>
        <w:autoSpaceDE w:val="0"/>
        <w:autoSpaceDN w:val="0"/>
        <w:adjustRightInd w:val="0"/>
        <w:ind w:left="426"/>
        <w:jc w:val="both"/>
        <w:rPr>
          <w:rFonts w:asciiTheme="minorHAnsi" w:hAnsiTheme="minorHAnsi"/>
          <w:sz w:val="20"/>
        </w:rPr>
      </w:pPr>
    </w:p>
    <w:p w14:paraId="3209BC0A" w14:textId="77777777" w:rsidR="002F08D6" w:rsidRPr="007E0D68" w:rsidRDefault="002F08D6" w:rsidP="00EA19DB">
      <w:pPr>
        <w:pStyle w:val="Odstavecseseznamem"/>
        <w:numPr>
          <w:ilvl w:val="0"/>
          <w:numId w:val="18"/>
        </w:numPr>
        <w:spacing w:before="120"/>
        <w:ind w:left="426"/>
        <w:jc w:val="both"/>
        <w:rPr>
          <w:rFonts w:asciiTheme="minorHAnsi" w:hAnsiTheme="minorHAnsi" w:cs="Arial"/>
        </w:rPr>
      </w:pPr>
      <w:r w:rsidRPr="007E0D68">
        <w:rPr>
          <w:rFonts w:asciiTheme="minorHAnsi" w:hAnsiTheme="minorHAnsi" w:cs="Arial"/>
        </w:rPr>
        <w:t>Administrativní náročnost výběru pojistného pro nositele pojištění (včetně koordinace a kontroly u více nositelů pojištění).</w:t>
      </w:r>
    </w:p>
    <w:p w14:paraId="3A7F919E" w14:textId="77777777" w:rsidR="00BC1247" w:rsidRPr="007E0D68" w:rsidRDefault="00BC1247" w:rsidP="00BC1247">
      <w:pPr>
        <w:pStyle w:val="Odstavecseseznamem"/>
        <w:rPr>
          <w:rFonts w:asciiTheme="minorHAnsi" w:hAnsiTheme="minorHAnsi" w:cs="Arial"/>
        </w:rPr>
      </w:pPr>
    </w:p>
    <w:p w14:paraId="4B0226E6" w14:textId="3233013E" w:rsidR="004C35DA" w:rsidRPr="007E0D68" w:rsidRDefault="0046500D" w:rsidP="0046500D">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Zdravotní pojišťovny již  v současnosti mají </w:t>
      </w:r>
      <w:r w:rsidR="004C35DA" w:rsidRPr="007E0D68">
        <w:rPr>
          <w:rFonts w:asciiTheme="minorHAnsi" w:hAnsiTheme="minorHAnsi"/>
          <w:sz w:val="20"/>
        </w:rPr>
        <w:t xml:space="preserve">fungující </w:t>
      </w:r>
      <w:r w:rsidRPr="007E0D68">
        <w:rPr>
          <w:rFonts w:asciiTheme="minorHAnsi" w:hAnsiTheme="minorHAnsi"/>
          <w:sz w:val="20"/>
        </w:rPr>
        <w:t xml:space="preserve">a efektivní </w:t>
      </w:r>
      <w:r w:rsidR="004C35DA" w:rsidRPr="007E0D68">
        <w:rPr>
          <w:rFonts w:asciiTheme="minorHAnsi" w:hAnsiTheme="minorHAnsi"/>
          <w:sz w:val="20"/>
        </w:rPr>
        <w:t xml:space="preserve">systém </w:t>
      </w:r>
      <w:r w:rsidR="009629C8" w:rsidRPr="007E0D68">
        <w:rPr>
          <w:rFonts w:asciiTheme="minorHAnsi" w:hAnsiTheme="minorHAnsi"/>
          <w:sz w:val="20"/>
        </w:rPr>
        <w:t xml:space="preserve">výběru pojistného, </w:t>
      </w:r>
      <w:r w:rsidR="004C35DA" w:rsidRPr="007E0D68">
        <w:rPr>
          <w:rFonts w:asciiTheme="minorHAnsi" w:hAnsiTheme="minorHAnsi"/>
          <w:sz w:val="20"/>
        </w:rPr>
        <w:t>kontrolní činnosti a vymáhání pohledávek u zaměstnavatelů. Zde by nevznikl žádný problém v případě rozšíření rozsahu</w:t>
      </w:r>
      <w:r w:rsidR="009629C8" w:rsidRPr="007E0D68">
        <w:rPr>
          <w:rFonts w:asciiTheme="minorHAnsi" w:hAnsiTheme="minorHAnsi"/>
          <w:sz w:val="20"/>
        </w:rPr>
        <w:t xml:space="preserve"> oznamovaných skutečností zaměstnavatelem, odvodu pojistného a při provádění kontrolní činnosti i při rozšíření kontrolovaných </w:t>
      </w:r>
      <w:r w:rsidR="004C35DA" w:rsidRPr="007E0D68">
        <w:rPr>
          <w:rFonts w:asciiTheme="minorHAnsi" w:hAnsiTheme="minorHAnsi"/>
          <w:sz w:val="20"/>
        </w:rPr>
        <w:t xml:space="preserve">odvodů </w:t>
      </w:r>
      <w:r w:rsidR="009629C8" w:rsidRPr="007E0D68">
        <w:rPr>
          <w:rFonts w:asciiTheme="minorHAnsi" w:hAnsiTheme="minorHAnsi"/>
          <w:sz w:val="20"/>
        </w:rPr>
        <w:t xml:space="preserve">pojistného </w:t>
      </w:r>
      <w:r w:rsidR="004C35DA" w:rsidRPr="007E0D68">
        <w:rPr>
          <w:rFonts w:asciiTheme="minorHAnsi" w:hAnsiTheme="minorHAnsi"/>
          <w:sz w:val="20"/>
        </w:rPr>
        <w:t>o odvod pojistného na povinné pojištění zaměstnavatele k zabezpečení zaměstnanců při pracovním úrazu a nemoci z</w:t>
      </w:r>
      <w:r w:rsidRPr="007E0D68">
        <w:rPr>
          <w:rFonts w:asciiTheme="minorHAnsi" w:hAnsiTheme="minorHAnsi"/>
          <w:sz w:val="20"/>
        </w:rPr>
        <w:t> </w:t>
      </w:r>
      <w:r w:rsidR="004C35DA" w:rsidRPr="007E0D68">
        <w:rPr>
          <w:rFonts w:asciiTheme="minorHAnsi" w:hAnsiTheme="minorHAnsi"/>
          <w:sz w:val="20"/>
        </w:rPr>
        <w:t>povolání</w:t>
      </w:r>
      <w:r w:rsidRPr="007E0D68">
        <w:rPr>
          <w:rFonts w:asciiTheme="minorHAnsi" w:hAnsiTheme="minorHAnsi"/>
          <w:sz w:val="20"/>
        </w:rPr>
        <w:t xml:space="preserve"> jak v </w:t>
      </w:r>
      <w:r w:rsidR="00DC4C17" w:rsidRPr="007E0D68">
        <w:rPr>
          <w:rFonts w:asciiTheme="minorHAnsi" w:hAnsiTheme="minorHAnsi"/>
          <w:sz w:val="20"/>
        </w:rPr>
        <w:t xml:space="preserve">navrhované </w:t>
      </w:r>
      <w:r w:rsidRPr="007E0D68">
        <w:rPr>
          <w:rFonts w:asciiTheme="minorHAnsi" w:hAnsiTheme="minorHAnsi"/>
          <w:sz w:val="20"/>
        </w:rPr>
        <w:t xml:space="preserve">variantě, tak i v </w:t>
      </w:r>
      <w:r w:rsidR="00DC4C17" w:rsidRPr="007E0D68">
        <w:rPr>
          <w:rFonts w:asciiTheme="minorHAnsi" w:hAnsiTheme="minorHAnsi"/>
          <w:sz w:val="20"/>
        </w:rPr>
        <w:t xml:space="preserve">alternativní Variantě </w:t>
      </w:r>
      <w:r w:rsidRPr="007E0D68">
        <w:rPr>
          <w:rFonts w:asciiTheme="minorHAnsi" w:hAnsiTheme="minorHAnsi"/>
          <w:sz w:val="20"/>
        </w:rPr>
        <w:t>2 (dle bodu 2).</w:t>
      </w:r>
    </w:p>
    <w:p w14:paraId="138C6D7E" w14:textId="77777777" w:rsidR="00C405FB" w:rsidRPr="007E0D68" w:rsidRDefault="00C405FB" w:rsidP="0046500D">
      <w:pPr>
        <w:pStyle w:val="Odstavecseseznamem"/>
        <w:autoSpaceDE w:val="0"/>
        <w:autoSpaceDN w:val="0"/>
        <w:adjustRightInd w:val="0"/>
        <w:ind w:left="426"/>
        <w:jc w:val="both"/>
        <w:rPr>
          <w:rFonts w:asciiTheme="minorHAnsi" w:hAnsiTheme="minorHAnsi"/>
          <w:sz w:val="20"/>
        </w:rPr>
      </w:pPr>
    </w:p>
    <w:p w14:paraId="0D5136B8" w14:textId="32840243" w:rsidR="00C405FB" w:rsidRPr="007E0D68" w:rsidRDefault="00A57D72" w:rsidP="0046500D">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Nově bude požadována kontrola </w:t>
      </w:r>
      <w:r w:rsidR="00DB7B7D" w:rsidRPr="007E0D68">
        <w:rPr>
          <w:rFonts w:asciiTheme="minorHAnsi" w:hAnsiTheme="minorHAnsi"/>
          <w:sz w:val="20"/>
        </w:rPr>
        <w:t xml:space="preserve">evidence </w:t>
      </w:r>
      <w:r w:rsidRPr="007E0D68">
        <w:rPr>
          <w:rFonts w:asciiTheme="minorHAnsi" w:hAnsiTheme="minorHAnsi"/>
          <w:sz w:val="20"/>
        </w:rPr>
        <w:t xml:space="preserve">plnění z úrazového </w:t>
      </w:r>
      <w:r w:rsidR="00DB7B7D" w:rsidRPr="007E0D68">
        <w:rPr>
          <w:rFonts w:asciiTheme="minorHAnsi" w:hAnsiTheme="minorHAnsi"/>
          <w:sz w:val="20"/>
        </w:rPr>
        <w:t>pojištěn</w:t>
      </w:r>
      <w:r w:rsidRPr="007E0D68">
        <w:rPr>
          <w:rFonts w:asciiTheme="minorHAnsi" w:hAnsiTheme="minorHAnsi"/>
          <w:sz w:val="20"/>
        </w:rPr>
        <w:t xml:space="preserve">í a nemocí z povolání </w:t>
      </w:r>
      <w:r w:rsidR="00DB7B7D" w:rsidRPr="007E0D68">
        <w:rPr>
          <w:rFonts w:asciiTheme="minorHAnsi" w:hAnsiTheme="minorHAnsi"/>
          <w:sz w:val="20"/>
        </w:rPr>
        <w:t>a správnost jejich vyplácení zaměstnanci zaměstnavatelem.</w:t>
      </w:r>
      <w:r w:rsidR="00EB03E5" w:rsidRPr="007E0D68">
        <w:rPr>
          <w:rFonts w:asciiTheme="minorHAnsi" w:hAnsiTheme="minorHAnsi"/>
          <w:sz w:val="20"/>
        </w:rPr>
        <w:t xml:space="preserve"> Současný systém kontrolní činnosti u zdravotních pojišťoven nebude třeba měnit </w:t>
      </w:r>
      <w:r w:rsidR="001C5093" w:rsidRPr="007E0D68">
        <w:rPr>
          <w:rFonts w:asciiTheme="minorHAnsi" w:hAnsiTheme="minorHAnsi"/>
          <w:sz w:val="20"/>
        </w:rPr>
        <w:t xml:space="preserve">ani </w:t>
      </w:r>
      <w:r w:rsidR="00EB03E5" w:rsidRPr="007E0D68">
        <w:rPr>
          <w:rFonts w:asciiTheme="minorHAnsi" w:hAnsiTheme="minorHAnsi"/>
          <w:sz w:val="20"/>
        </w:rPr>
        <w:t xml:space="preserve">nebude třeba navyšovat počty kontrolních pracovníků, maximálně dojde k mírnému nárůstu doby </w:t>
      </w:r>
      <w:r w:rsidR="00420958" w:rsidRPr="007E0D68">
        <w:rPr>
          <w:rFonts w:asciiTheme="minorHAnsi" w:hAnsiTheme="minorHAnsi"/>
          <w:sz w:val="20"/>
        </w:rPr>
        <w:t xml:space="preserve">na </w:t>
      </w:r>
      <w:r w:rsidR="001C5093" w:rsidRPr="007E0D68">
        <w:rPr>
          <w:rFonts w:asciiTheme="minorHAnsi" w:hAnsiTheme="minorHAnsi"/>
          <w:sz w:val="20"/>
        </w:rPr>
        <w:t xml:space="preserve">provedení </w:t>
      </w:r>
      <w:r w:rsidR="00EB03E5" w:rsidRPr="007E0D68">
        <w:rPr>
          <w:rFonts w:asciiTheme="minorHAnsi" w:hAnsiTheme="minorHAnsi"/>
          <w:sz w:val="20"/>
        </w:rPr>
        <w:t xml:space="preserve">kontrolní činnosti u zaměstnavatelů, </w:t>
      </w:r>
      <w:r w:rsidR="00420958" w:rsidRPr="007E0D68">
        <w:rPr>
          <w:rFonts w:asciiTheme="minorHAnsi" w:hAnsiTheme="minorHAnsi"/>
          <w:sz w:val="20"/>
        </w:rPr>
        <w:t xml:space="preserve">avšak </w:t>
      </w:r>
      <w:r w:rsidR="00EB03E5" w:rsidRPr="007E0D68">
        <w:rPr>
          <w:rFonts w:asciiTheme="minorHAnsi" w:hAnsiTheme="minorHAnsi"/>
          <w:sz w:val="20"/>
        </w:rPr>
        <w:t>bez ohrožení délky celkové doby na zkontrolování všech těchto subjektů vzhledem k promlčecí době.</w:t>
      </w:r>
    </w:p>
    <w:p w14:paraId="2C9B30DA" w14:textId="77777777" w:rsidR="00BC1247" w:rsidRPr="007E0D68" w:rsidRDefault="00BC1247" w:rsidP="00BC1247">
      <w:pPr>
        <w:spacing w:before="120"/>
        <w:jc w:val="both"/>
        <w:rPr>
          <w:rFonts w:asciiTheme="minorHAnsi" w:hAnsiTheme="minorHAnsi"/>
          <w:sz w:val="20"/>
        </w:rPr>
      </w:pPr>
    </w:p>
    <w:p w14:paraId="58ADF93B" w14:textId="77777777" w:rsidR="00CA6E8E" w:rsidRPr="007E0D68" w:rsidRDefault="002F08D6" w:rsidP="00EA19DB">
      <w:pPr>
        <w:pStyle w:val="Odstavecseseznamem"/>
        <w:numPr>
          <w:ilvl w:val="0"/>
          <w:numId w:val="18"/>
        </w:numPr>
        <w:spacing w:before="120"/>
        <w:ind w:left="426"/>
        <w:jc w:val="both"/>
        <w:rPr>
          <w:rFonts w:asciiTheme="minorHAnsi" w:hAnsiTheme="minorHAnsi" w:cs="Arial"/>
        </w:rPr>
      </w:pPr>
      <w:r w:rsidRPr="007E0D68">
        <w:rPr>
          <w:rFonts w:asciiTheme="minorHAnsi" w:hAnsiTheme="minorHAnsi" w:cs="Arial"/>
        </w:rPr>
        <w:lastRenderedPageBreak/>
        <w:t>Organizace procesu hodnocení poškození zdraví (vně nebo uvnitř nositele pojištění) – rychlost, soustavnost (povinná či namátková kontrola jednotlivých případů), zajištění kvality.</w:t>
      </w:r>
    </w:p>
    <w:p w14:paraId="253F24B3" w14:textId="77777777" w:rsidR="009629C8" w:rsidRPr="007E0D68" w:rsidRDefault="009629C8" w:rsidP="009629C8">
      <w:pPr>
        <w:pStyle w:val="Odstavecseseznamem"/>
        <w:autoSpaceDE w:val="0"/>
        <w:autoSpaceDN w:val="0"/>
        <w:adjustRightInd w:val="0"/>
        <w:ind w:left="426"/>
        <w:jc w:val="both"/>
        <w:rPr>
          <w:rFonts w:asciiTheme="minorHAnsi" w:hAnsiTheme="minorHAnsi"/>
          <w:sz w:val="22"/>
        </w:rPr>
      </w:pPr>
    </w:p>
    <w:p w14:paraId="410A7E8B" w14:textId="77777777" w:rsidR="00F23EEE" w:rsidRPr="007E0D68" w:rsidRDefault="0046500D" w:rsidP="009629C8">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Zdravotní pojišťovny mohou prioritně využít pro hodnocení rozsahu poškození zdraví své zaměstnance - revizní lékaře</w:t>
      </w:r>
      <w:r w:rsidR="00FE6F7F" w:rsidRPr="007E0D68">
        <w:rPr>
          <w:rFonts w:asciiTheme="minorHAnsi" w:hAnsiTheme="minorHAnsi"/>
          <w:sz w:val="20"/>
        </w:rPr>
        <w:t>, tedy</w:t>
      </w:r>
      <w:r w:rsidR="00FD331C" w:rsidRPr="007E0D68">
        <w:rPr>
          <w:rFonts w:asciiTheme="minorHAnsi" w:hAnsiTheme="minorHAnsi"/>
          <w:sz w:val="20"/>
        </w:rPr>
        <w:t xml:space="preserve"> </w:t>
      </w:r>
      <w:r w:rsidR="00FD331C" w:rsidRPr="007E0D68">
        <w:rPr>
          <w:rFonts w:asciiTheme="minorHAnsi" w:hAnsiTheme="minorHAnsi"/>
          <w:b/>
          <w:sz w:val="20"/>
        </w:rPr>
        <w:t>interní systém lékařské kontroly</w:t>
      </w:r>
      <w:r w:rsidR="00FD331C" w:rsidRPr="007E0D68">
        <w:rPr>
          <w:rFonts w:asciiTheme="minorHAnsi" w:hAnsiTheme="minorHAnsi"/>
          <w:sz w:val="20"/>
        </w:rPr>
        <w:t>, i když nevylučujeme</w:t>
      </w:r>
      <w:r w:rsidRPr="007E0D68">
        <w:rPr>
          <w:rFonts w:asciiTheme="minorHAnsi" w:hAnsiTheme="minorHAnsi"/>
          <w:sz w:val="20"/>
        </w:rPr>
        <w:t>, v případě chybějících specialistů z řad revizních lékařů</w:t>
      </w:r>
      <w:r w:rsidR="00FD331C" w:rsidRPr="007E0D68">
        <w:rPr>
          <w:rFonts w:asciiTheme="minorHAnsi" w:hAnsiTheme="minorHAnsi"/>
          <w:sz w:val="20"/>
        </w:rPr>
        <w:t xml:space="preserve">, aby </w:t>
      </w:r>
      <w:r w:rsidRPr="007E0D68">
        <w:rPr>
          <w:rFonts w:asciiTheme="minorHAnsi" w:hAnsiTheme="minorHAnsi"/>
          <w:sz w:val="20"/>
        </w:rPr>
        <w:t>pak by byl</w:t>
      </w:r>
      <w:r w:rsidR="009629C8" w:rsidRPr="007E0D68">
        <w:rPr>
          <w:rFonts w:asciiTheme="minorHAnsi" w:hAnsiTheme="minorHAnsi"/>
          <w:sz w:val="20"/>
        </w:rPr>
        <w:t>a</w:t>
      </w:r>
      <w:r w:rsidRPr="007E0D68">
        <w:rPr>
          <w:rFonts w:asciiTheme="minorHAnsi" w:hAnsiTheme="minorHAnsi"/>
          <w:sz w:val="20"/>
        </w:rPr>
        <w:t xml:space="preserve"> </w:t>
      </w:r>
      <w:r w:rsidR="009629C8" w:rsidRPr="007E0D68">
        <w:rPr>
          <w:rFonts w:asciiTheme="minorHAnsi" w:hAnsiTheme="minorHAnsi"/>
          <w:sz w:val="20"/>
        </w:rPr>
        <w:t>možná varianta smluvního vztahu např. s lékaři, se kterými mají zdravotní pojišťovny smlouvu o úhradě hrazených služeb.</w:t>
      </w:r>
      <w:r w:rsidRPr="007E0D68">
        <w:rPr>
          <w:rFonts w:asciiTheme="minorHAnsi" w:hAnsiTheme="minorHAnsi"/>
          <w:sz w:val="20"/>
        </w:rPr>
        <w:t xml:space="preserve"> </w:t>
      </w:r>
      <w:r w:rsidR="00EE486C" w:rsidRPr="007E0D68">
        <w:rPr>
          <w:rFonts w:asciiTheme="minorHAnsi" w:hAnsiTheme="minorHAnsi"/>
          <w:sz w:val="20"/>
        </w:rPr>
        <w:t xml:space="preserve">Předkladatel </w:t>
      </w:r>
      <w:r w:rsidR="0048292F" w:rsidRPr="007E0D68">
        <w:rPr>
          <w:rFonts w:asciiTheme="minorHAnsi" w:hAnsiTheme="minorHAnsi"/>
          <w:sz w:val="20"/>
        </w:rPr>
        <w:t>p</w:t>
      </w:r>
      <w:r w:rsidR="00FE6F7F" w:rsidRPr="007E0D68">
        <w:rPr>
          <w:rFonts w:asciiTheme="minorHAnsi" w:hAnsiTheme="minorHAnsi"/>
          <w:sz w:val="20"/>
        </w:rPr>
        <w:t>referuje povinnou kontrolu jedno</w:t>
      </w:r>
      <w:r w:rsidR="00805013" w:rsidRPr="007E0D68">
        <w:rPr>
          <w:rFonts w:asciiTheme="minorHAnsi" w:hAnsiTheme="minorHAnsi"/>
          <w:sz w:val="20"/>
        </w:rPr>
        <w:t>tlivých případů.</w:t>
      </w:r>
      <w:r w:rsidR="00F23EEE" w:rsidRPr="007E0D68">
        <w:rPr>
          <w:rFonts w:asciiTheme="minorHAnsi" w:hAnsiTheme="minorHAnsi"/>
          <w:sz w:val="20"/>
        </w:rPr>
        <w:t xml:space="preserve"> </w:t>
      </w:r>
    </w:p>
    <w:p w14:paraId="4628330A" w14:textId="77777777" w:rsidR="00F23EEE" w:rsidRPr="007E0D68" w:rsidRDefault="00F23EEE" w:rsidP="009629C8">
      <w:pPr>
        <w:pStyle w:val="Odstavecseseznamem"/>
        <w:autoSpaceDE w:val="0"/>
        <w:autoSpaceDN w:val="0"/>
        <w:adjustRightInd w:val="0"/>
        <w:ind w:left="426"/>
        <w:jc w:val="both"/>
        <w:rPr>
          <w:rFonts w:asciiTheme="minorHAnsi" w:hAnsiTheme="minorHAnsi"/>
          <w:sz w:val="20"/>
        </w:rPr>
      </w:pPr>
    </w:p>
    <w:p w14:paraId="74BF16B5" w14:textId="0AC28FEB" w:rsidR="00746D6B" w:rsidRPr="007E0D68" w:rsidRDefault="00EE486C" w:rsidP="009629C8">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Zdravotní pojišťovny </w:t>
      </w:r>
      <w:r w:rsidRPr="007E0D68">
        <w:rPr>
          <w:rFonts w:asciiTheme="minorHAnsi" w:hAnsiTheme="minorHAnsi" w:cs="Arial"/>
          <w:sz w:val="20"/>
          <w:szCs w:val="20"/>
        </w:rPr>
        <w:t>disponují</w:t>
      </w:r>
      <w:r w:rsidR="00746D6B" w:rsidRPr="007E0D68">
        <w:rPr>
          <w:rFonts w:asciiTheme="minorHAnsi" w:hAnsiTheme="minorHAnsi"/>
          <w:sz w:val="20"/>
        </w:rPr>
        <w:t xml:space="preserve"> v současnosti interními kontrolními mechanismy, které mohou být rozšířeny i</w:t>
      </w:r>
      <w:r w:rsidRPr="007E0D68">
        <w:rPr>
          <w:rFonts w:asciiTheme="minorHAnsi" w:hAnsiTheme="minorHAnsi" w:cs="Arial"/>
          <w:sz w:val="20"/>
          <w:szCs w:val="20"/>
        </w:rPr>
        <w:t> </w:t>
      </w:r>
      <w:r w:rsidR="00746D6B" w:rsidRPr="007E0D68">
        <w:rPr>
          <w:rFonts w:asciiTheme="minorHAnsi" w:hAnsiTheme="minorHAnsi"/>
          <w:sz w:val="20"/>
        </w:rPr>
        <w:t>o</w:t>
      </w:r>
      <w:r w:rsidRPr="007E0D68">
        <w:rPr>
          <w:rFonts w:asciiTheme="minorHAnsi" w:hAnsiTheme="minorHAnsi" w:cs="Arial"/>
          <w:sz w:val="20"/>
          <w:szCs w:val="20"/>
        </w:rPr>
        <w:t> </w:t>
      </w:r>
      <w:r w:rsidR="00746D6B" w:rsidRPr="007E0D68">
        <w:rPr>
          <w:rFonts w:asciiTheme="minorHAnsi" w:hAnsiTheme="minorHAnsi"/>
          <w:sz w:val="20"/>
        </w:rPr>
        <w:t xml:space="preserve">mechanismy kontroly správnosti </w:t>
      </w:r>
      <w:r w:rsidR="00121525" w:rsidRPr="007E0D68">
        <w:rPr>
          <w:rFonts w:asciiTheme="minorHAnsi" w:hAnsiTheme="minorHAnsi"/>
          <w:sz w:val="20"/>
        </w:rPr>
        <w:t>hodnocení poškození zdraví u pracovních úrazů a nemocí z povolání revizními lékaři.</w:t>
      </w:r>
    </w:p>
    <w:p w14:paraId="61D72419" w14:textId="77777777" w:rsidR="005D2465" w:rsidRPr="007E0D68" w:rsidRDefault="005D2465" w:rsidP="009629C8">
      <w:pPr>
        <w:pStyle w:val="Odstavecseseznamem"/>
        <w:autoSpaceDE w:val="0"/>
        <w:autoSpaceDN w:val="0"/>
        <w:adjustRightInd w:val="0"/>
        <w:ind w:left="426"/>
        <w:jc w:val="both"/>
        <w:rPr>
          <w:rFonts w:asciiTheme="minorHAnsi" w:hAnsiTheme="minorHAnsi"/>
          <w:sz w:val="20"/>
        </w:rPr>
      </w:pPr>
    </w:p>
    <w:p w14:paraId="1590C726" w14:textId="77777777" w:rsidR="002F08D6" w:rsidRPr="007E0D68" w:rsidRDefault="008E6C5B" w:rsidP="00EA19DB">
      <w:pPr>
        <w:pStyle w:val="Odstavecseseznamem"/>
        <w:numPr>
          <w:ilvl w:val="0"/>
          <w:numId w:val="18"/>
        </w:numPr>
        <w:spacing w:before="120"/>
        <w:ind w:left="426"/>
        <w:jc w:val="both"/>
        <w:rPr>
          <w:rFonts w:asciiTheme="minorHAnsi" w:hAnsiTheme="minorHAnsi" w:cs="Arial"/>
        </w:rPr>
      </w:pPr>
      <w:r w:rsidRPr="007E0D68">
        <w:rPr>
          <w:rFonts w:asciiTheme="minorHAnsi" w:hAnsiTheme="minorHAnsi" w:cs="Arial"/>
        </w:rPr>
        <w:t>Organizační struktura s</w:t>
      </w:r>
      <w:r w:rsidR="00CA6E8E" w:rsidRPr="007E0D68">
        <w:rPr>
          <w:rFonts w:asciiTheme="minorHAnsi" w:hAnsiTheme="minorHAnsi" w:cs="Arial"/>
        </w:rPr>
        <w:t>ubjekt</w:t>
      </w:r>
      <w:r w:rsidRPr="007E0D68">
        <w:rPr>
          <w:rFonts w:asciiTheme="minorHAnsi" w:hAnsiTheme="minorHAnsi" w:cs="Arial"/>
        </w:rPr>
        <w:t>ů</w:t>
      </w:r>
      <w:r w:rsidR="00CA6E8E" w:rsidRPr="007E0D68">
        <w:rPr>
          <w:rFonts w:asciiTheme="minorHAnsi" w:hAnsiTheme="minorHAnsi" w:cs="Arial"/>
        </w:rPr>
        <w:t xml:space="preserve"> provádějící</w:t>
      </w:r>
      <w:r w:rsidRPr="007E0D68">
        <w:rPr>
          <w:rFonts w:asciiTheme="minorHAnsi" w:hAnsiTheme="minorHAnsi" w:cs="Arial"/>
        </w:rPr>
        <w:t>ch</w:t>
      </w:r>
      <w:r w:rsidR="00CA6E8E" w:rsidRPr="007E0D68">
        <w:rPr>
          <w:rFonts w:asciiTheme="minorHAnsi" w:hAnsiTheme="minorHAnsi" w:cs="Arial"/>
        </w:rPr>
        <w:t xml:space="preserve"> pojištění zaměstnavatele (charakteristika, zastřešující struktura, spolupráce).</w:t>
      </w:r>
      <w:r w:rsidR="002F08D6" w:rsidRPr="007E0D68">
        <w:rPr>
          <w:rFonts w:asciiTheme="minorHAnsi" w:hAnsiTheme="minorHAnsi" w:cs="Arial"/>
        </w:rPr>
        <w:t xml:space="preserve"> </w:t>
      </w:r>
    </w:p>
    <w:p w14:paraId="6E34BE24" w14:textId="77777777" w:rsidR="001C608C" w:rsidRPr="007E0D68" w:rsidRDefault="001C608C" w:rsidP="001C608C">
      <w:pPr>
        <w:pStyle w:val="Odstavecseseznamem"/>
        <w:spacing w:before="120"/>
        <w:jc w:val="both"/>
        <w:rPr>
          <w:rFonts w:asciiTheme="minorHAnsi" w:hAnsiTheme="minorHAnsi" w:cs="Arial"/>
          <w:sz w:val="16"/>
          <w:szCs w:val="16"/>
        </w:rPr>
      </w:pPr>
    </w:p>
    <w:p w14:paraId="786F53E6" w14:textId="3F0ACFFE" w:rsidR="00805013" w:rsidRPr="007E0D68" w:rsidRDefault="00EE486C" w:rsidP="001C608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Zdravotní pojišťovny </w:t>
      </w:r>
      <w:r w:rsidRPr="007E0D68">
        <w:rPr>
          <w:rFonts w:asciiTheme="minorHAnsi" w:hAnsiTheme="minorHAnsi" w:cs="Arial"/>
          <w:sz w:val="20"/>
          <w:szCs w:val="20"/>
        </w:rPr>
        <w:t>akceptují</w:t>
      </w:r>
      <w:r w:rsidR="00805013" w:rsidRPr="007E0D68">
        <w:rPr>
          <w:rFonts w:asciiTheme="minorHAnsi" w:hAnsiTheme="minorHAnsi"/>
          <w:sz w:val="20"/>
        </w:rPr>
        <w:t xml:space="preserve"> návrh varianty</w:t>
      </w:r>
      <w:r w:rsidR="001646C8" w:rsidRPr="007E0D68">
        <w:rPr>
          <w:rFonts w:asciiTheme="minorHAnsi" w:hAnsiTheme="minorHAnsi"/>
          <w:sz w:val="20"/>
        </w:rPr>
        <w:t xml:space="preserve"> </w:t>
      </w:r>
      <w:proofErr w:type="spellStart"/>
      <w:r w:rsidR="001646C8" w:rsidRPr="007E0D68">
        <w:rPr>
          <w:rFonts w:asciiTheme="minorHAnsi" w:hAnsiTheme="minorHAnsi"/>
          <w:sz w:val="20"/>
        </w:rPr>
        <w:t>II</w:t>
      </w:r>
      <w:r w:rsidR="00F23EEE" w:rsidRPr="007E0D68">
        <w:rPr>
          <w:rFonts w:asciiTheme="minorHAnsi" w:hAnsiTheme="minorHAnsi"/>
          <w:sz w:val="20"/>
        </w:rPr>
        <w:t>.</w:t>
      </w:r>
      <w:r w:rsidR="001646C8" w:rsidRPr="007E0D68">
        <w:rPr>
          <w:rFonts w:asciiTheme="minorHAnsi" w:hAnsiTheme="minorHAnsi"/>
          <w:sz w:val="20"/>
        </w:rPr>
        <w:t>d</w:t>
      </w:r>
      <w:proofErr w:type="spellEnd"/>
      <w:r w:rsidR="00F23EEE" w:rsidRPr="007E0D68">
        <w:rPr>
          <w:rFonts w:asciiTheme="minorHAnsi" w:hAnsiTheme="minorHAnsi"/>
          <w:sz w:val="20"/>
        </w:rPr>
        <w:t xml:space="preserve">) </w:t>
      </w:r>
      <w:r w:rsidR="00805013" w:rsidRPr="007E0D68">
        <w:rPr>
          <w:rFonts w:asciiTheme="minorHAnsi" w:hAnsiTheme="minorHAnsi"/>
          <w:sz w:val="20"/>
        </w:rPr>
        <w:t xml:space="preserve">na provádění administrace zákonného pojištění odpovědnosti zaměstnavatele za škodu při pracovním úrazu více subjekty, uvedený v materiálu MPSV, kdy by bylo nutné navíc ustanovit styčný orgán, který by koordinoval činnost těchto subjektů, a spravoval </w:t>
      </w:r>
      <w:r w:rsidR="00805013" w:rsidRPr="007E0D68">
        <w:rPr>
          <w:rFonts w:asciiTheme="minorHAnsi" w:hAnsiTheme="minorHAnsi"/>
          <w:b/>
          <w:sz w:val="20"/>
        </w:rPr>
        <w:t>také garanční fond.</w:t>
      </w:r>
      <w:r w:rsidR="00805013" w:rsidRPr="007E0D68">
        <w:rPr>
          <w:rFonts w:asciiTheme="minorHAnsi" w:hAnsiTheme="minorHAnsi"/>
          <w:sz w:val="20"/>
        </w:rPr>
        <w:t xml:space="preserve"> </w:t>
      </w:r>
    </w:p>
    <w:p w14:paraId="61F2A340" w14:textId="77777777" w:rsidR="001C608C" w:rsidRPr="007E0D68" w:rsidRDefault="001C608C" w:rsidP="001C608C">
      <w:pPr>
        <w:pStyle w:val="Odstavecseseznamem"/>
        <w:autoSpaceDE w:val="0"/>
        <w:autoSpaceDN w:val="0"/>
        <w:adjustRightInd w:val="0"/>
        <w:ind w:left="426"/>
        <w:jc w:val="both"/>
        <w:rPr>
          <w:rFonts w:asciiTheme="minorHAnsi" w:hAnsiTheme="minorHAnsi"/>
          <w:sz w:val="20"/>
        </w:rPr>
      </w:pPr>
    </w:p>
    <w:p w14:paraId="149C8807" w14:textId="77777777" w:rsidR="00060A39" w:rsidRPr="007E0D68" w:rsidRDefault="00EB03E5" w:rsidP="001C608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Organizační struktura zdravotních pojišťoven vyplývá z jejich organizačních řádů a liší se v zásadě </w:t>
      </w:r>
      <w:r w:rsidR="00060A39" w:rsidRPr="007E0D68">
        <w:rPr>
          <w:rFonts w:asciiTheme="minorHAnsi" w:hAnsiTheme="minorHAnsi"/>
          <w:sz w:val="20"/>
        </w:rPr>
        <w:t xml:space="preserve">pouze </w:t>
      </w:r>
      <w:r w:rsidRPr="007E0D68">
        <w:rPr>
          <w:rFonts w:asciiTheme="minorHAnsi" w:hAnsiTheme="minorHAnsi"/>
          <w:sz w:val="20"/>
        </w:rPr>
        <w:t xml:space="preserve">v závislosti na jejich potřebách </w:t>
      </w:r>
      <w:r w:rsidR="00060A39" w:rsidRPr="007E0D68">
        <w:rPr>
          <w:rFonts w:asciiTheme="minorHAnsi" w:hAnsiTheme="minorHAnsi"/>
          <w:sz w:val="20"/>
        </w:rPr>
        <w:t xml:space="preserve">regionálního </w:t>
      </w:r>
      <w:r w:rsidRPr="007E0D68">
        <w:rPr>
          <w:rFonts w:asciiTheme="minorHAnsi" w:hAnsiTheme="minorHAnsi"/>
          <w:sz w:val="20"/>
        </w:rPr>
        <w:t>pokrytí</w:t>
      </w:r>
      <w:r w:rsidR="00060A39" w:rsidRPr="007E0D68">
        <w:rPr>
          <w:rFonts w:asciiTheme="minorHAnsi" w:hAnsiTheme="minorHAnsi"/>
          <w:sz w:val="20"/>
        </w:rPr>
        <w:t xml:space="preserve"> při zachování minimalizace nákladů na provoz.</w:t>
      </w:r>
    </w:p>
    <w:p w14:paraId="1CDA2B5A" w14:textId="77777777" w:rsidR="00F23EEE" w:rsidRPr="007E0D68" w:rsidRDefault="00F23EEE" w:rsidP="001C608C">
      <w:pPr>
        <w:pStyle w:val="Odstavecseseznamem"/>
        <w:autoSpaceDE w:val="0"/>
        <w:autoSpaceDN w:val="0"/>
        <w:adjustRightInd w:val="0"/>
        <w:ind w:left="426"/>
        <w:jc w:val="both"/>
        <w:rPr>
          <w:rFonts w:asciiTheme="minorHAnsi" w:hAnsiTheme="minorHAnsi" w:cs="Arial"/>
          <w:sz w:val="20"/>
          <w:szCs w:val="20"/>
        </w:rPr>
      </w:pPr>
    </w:p>
    <w:p w14:paraId="64BFBB1B" w14:textId="55D597EB" w:rsidR="00060A39" w:rsidRPr="007E0D68" w:rsidRDefault="000D2C4E" w:rsidP="001C608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Jednotlivé z</w:t>
      </w:r>
      <w:r w:rsidR="00060A39" w:rsidRPr="007E0D68">
        <w:rPr>
          <w:rFonts w:asciiTheme="minorHAnsi" w:hAnsiTheme="minorHAnsi"/>
          <w:sz w:val="20"/>
        </w:rPr>
        <w:t xml:space="preserve">dravotní pojišťovny v současné době vedou pouze registry svých </w:t>
      </w:r>
      <w:r w:rsidRPr="007E0D68">
        <w:rPr>
          <w:rFonts w:asciiTheme="minorHAnsi" w:hAnsiTheme="minorHAnsi"/>
          <w:sz w:val="20"/>
        </w:rPr>
        <w:t xml:space="preserve">vlastních </w:t>
      </w:r>
      <w:r w:rsidR="00060A39" w:rsidRPr="007E0D68">
        <w:rPr>
          <w:rFonts w:asciiTheme="minorHAnsi" w:hAnsiTheme="minorHAnsi"/>
          <w:sz w:val="20"/>
        </w:rPr>
        <w:t xml:space="preserve">pojištěnců, avšak je vytvořen centrální registr subjektů (pod správou Všeobecné zdravotní pojišťovny), prostřednictvím kterého mohou zdravotní pojišťovny komunikovat při řešení </w:t>
      </w:r>
      <w:r w:rsidR="00B2390F" w:rsidRPr="007E0D68">
        <w:rPr>
          <w:rFonts w:asciiTheme="minorHAnsi" w:hAnsiTheme="minorHAnsi"/>
          <w:sz w:val="20"/>
        </w:rPr>
        <w:t>změn v příslušnosti pojištěnce k pojišťovně resp. při řešení příslušnosti pojištěnce k právním předpisům dle Koordinačních nařízení EU.</w:t>
      </w:r>
      <w:r w:rsidR="00060A39" w:rsidRPr="007E0D68">
        <w:rPr>
          <w:rFonts w:asciiTheme="minorHAnsi" w:hAnsiTheme="minorHAnsi"/>
          <w:sz w:val="20"/>
        </w:rPr>
        <w:t xml:space="preserve"> </w:t>
      </w:r>
    </w:p>
    <w:p w14:paraId="78BDDAA2" w14:textId="77777777" w:rsidR="00F23EEE" w:rsidRPr="007E0D68" w:rsidRDefault="00F23EEE" w:rsidP="001C608C">
      <w:pPr>
        <w:pStyle w:val="Odstavecseseznamem"/>
        <w:autoSpaceDE w:val="0"/>
        <w:autoSpaceDN w:val="0"/>
        <w:adjustRightInd w:val="0"/>
        <w:ind w:left="426"/>
        <w:jc w:val="both"/>
        <w:rPr>
          <w:rFonts w:asciiTheme="minorHAnsi" w:hAnsiTheme="minorHAnsi" w:cs="Arial"/>
          <w:sz w:val="20"/>
          <w:szCs w:val="20"/>
        </w:rPr>
      </w:pPr>
    </w:p>
    <w:p w14:paraId="346DC277" w14:textId="5675846A" w:rsidR="00805013" w:rsidRPr="007E0D68" w:rsidRDefault="00420958" w:rsidP="001C608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Vytvořený styčný</w:t>
      </w:r>
      <w:r w:rsidR="00805013" w:rsidRPr="007E0D68">
        <w:rPr>
          <w:rFonts w:asciiTheme="minorHAnsi" w:hAnsiTheme="minorHAnsi"/>
          <w:sz w:val="20"/>
        </w:rPr>
        <w:t xml:space="preserve"> orgán </w:t>
      </w:r>
      <w:r w:rsidR="00362EAC" w:rsidRPr="007E0D68">
        <w:rPr>
          <w:rFonts w:asciiTheme="minorHAnsi" w:hAnsiTheme="minorHAnsi"/>
          <w:sz w:val="20"/>
        </w:rPr>
        <w:t xml:space="preserve">bude </w:t>
      </w:r>
      <w:r w:rsidR="001C360F" w:rsidRPr="007E0D68">
        <w:rPr>
          <w:rFonts w:asciiTheme="minorHAnsi" w:hAnsiTheme="minorHAnsi"/>
          <w:sz w:val="20"/>
        </w:rPr>
        <w:t>mimo poradenské činnosti realizovat</w:t>
      </w:r>
      <w:r w:rsidR="00805013" w:rsidRPr="007E0D68">
        <w:rPr>
          <w:rFonts w:asciiTheme="minorHAnsi" w:hAnsiTheme="minorHAnsi"/>
          <w:sz w:val="20"/>
        </w:rPr>
        <w:t xml:space="preserve"> vyplácení náhrad </w:t>
      </w:r>
      <w:r w:rsidR="00362EAC" w:rsidRPr="007E0D68">
        <w:rPr>
          <w:rFonts w:asciiTheme="minorHAnsi" w:hAnsiTheme="minorHAnsi"/>
          <w:sz w:val="20"/>
        </w:rPr>
        <w:t>z garančního fondu</w:t>
      </w:r>
      <w:r w:rsidR="00805013" w:rsidRPr="007E0D68">
        <w:rPr>
          <w:rFonts w:asciiTheme="minorHAnsi" w:hAnsiTheme="minorHAnsi"/>
          <w:sz w:val="20"/>
        </w:rPr>
        <w:t xml:space="preserve"> v případech, kdy zaměstnavatel nesp</w:t>
      </w:r>
      <w:r w:rsidR="001C608C" w:rsidRPr="007E0D68">
        <w:rPr>
          <w:rFonts w:asciiTheme="minorHAnsi" w:hAnsiTheme="minorHAnsi"/>
          <w:sz w:val="20"/>
        </w:rPr>
        <w:t>lnil povinnost zaregistrovat se, nebo v případě insolvence příslušné zdravotní pojišťovny.</w:t>
      </w:r>
    </w:p>
    <w:p w14:paraId="71CA1E80" w14:textId="77777777" w:rsidR="00221494" w:rsidRPr="007E0D68" w:rsidRDefault="00221494" w:rsidP="0032025B">
      <w:pPr>
        <w:pStyle w:val="Odstavecseseznamem"/>
        <w:autoSpaceDE w:val="0"/>
        <w:autoSpaceDN w:val="0"/>
        <w:adjustRightInd w:val="0"/>
        <w:ind w:left="708"/>
        <w:jc w:val="both"/>
        <w:rPr>
          <w:rFonts w:asciiTheme="minorHAnsi" w:hAnsiTheme="minorHAnsi"/>
          <w:sz w:val="20"/>
        </w:rPr>
      </w:pPr>
    </w:p>
    <w:p w14:paraId="65850AE3" w14:textId="5A9547B5" w:rsidR="00C654EF" w:rsidRPr="007E0D68" w:rsidRDefault="00C654EF" w:rsidP="00425E8F">
      <w:pPr>
        <w:autoSpaceDE w:val="0"/>
        <w:autoSpaceDN w:val="0"/>
        <w:adjustRightInd w:val="0"/>
        <w:ind w:left="426"/>
        <w:jc w:val="both"/>
        <w:rPr>
          <w:rFonts w:asciiTheme="minorHAnsi" w:hAnsiTheme="minorHAnsi"/>
          <w:sz w:val="20"/>
        </w:rPr>
      </w:pPr>
      <w:r w:rsidRPr="007E0D68">
        <w:rPr>
          <w:rFonts w:asciiTheme="minorHAnsi" w:hAnsiTheme="minorHAnsi"/>
          <w:sz w:val="20"/>
        </w:rPr>
        <w:t xml:space="preserve">Na financování vytvoření styčného orgánu a financování jeho činnosti se budou podílet všechny zdravotní pojišťovny poměrně podle </w:t>
      </w:r>
      <w:r w:rsidR="00425E8F" w:rsidRPr="007E0D68">
        <w:rPr>
          <w:rFonts w:asciiTheme="minorHAnsi" w:hAnsiTheme="minorHAnsi"/>
          <w:sz w:val="20"/>
        </w:rPr>
        <w:t>kritérií</w:t>
      </w:r>
      <w:r w:rsidRPr="007E0D68">
        <w:rPr>
          <w:rFonts w:asciiTheme="minorHAnsi" w:hAnsiTheme="minorHAnsi"/>
          <w:sz w:val="20"/>
        </w:rPr>
        <w:t>, stanovených zákonem</w:t>
      </w:r>
      <w:r w:rsidR="00A11B43" w:rsidRPr="007E0D68">
        <w:rPr>
          <w:rFonts w:asciiTheme="minorHAnsi" w:hAnsiTheme="minorHAnsi"/>
          <w:sz w:val="20"/>
        </w:rPr>
        <w:t>. N</w:t>
      </w:r>
      <w:r w:rsidRPr="007E0D68">
        <w:rPr>
          <w:rFonts w:asciiTheme="minorHAnsi" w:hAnsiTheme="minorHAnsi"/>
          <w:sz w:val="20"/>
        </w:rPr>
        <w:t xml:space="preserve">avrhujeme finanční účast zdravotní pojišťovny poměrně dle počtu </w:t>
      </w:r>
      <w:r w:rsidR="00A11B43" w:rsidRPr="007E0D68">
        <w:rPr>
          <w:rFonts w:asciiTheme="minorHAnsi" w:hAnsiTheme="minorHAnsi"/>
          <w:sz w:val="20"/>
        </w:rPr>
        <w:t xml:space="preserve">u ní </w:t>
      </w:r>
      <w:r w:rsidRPr="007E0D68">
        <w:rPr>
          <w:rFonts w:asciiTheme="minorHAnsi" w:hAnsiTheme="minorHAnsi"/>
          <w:sz w:val="20"/>
        </w:rPr>
        <w:t xml:space="preserve">evidovaných </w:t>
      </w:r>
      <w:r w:rsidR="00A11B43" w:rsidRPr="007E0D68">
        <w:rPr>
          <w:rFonts w:asciiTheme="minorHAnsi" w:hAnsiTheme="minorHAnsi"/>
          <w:sz w:val="20"/>
        </w:rPr>
        <w:t>pojistníků, resp. plánu předpisu pojistného na úrazové pojištění a</w:t>
      </w:r>
      <w:r w:rsidR="0033678B" w:rsidRPr="007E0D68">
        <w:rPr>
          <w:rFonts w:asciiTheme="minorHAnsi" w:hAnsiTheme="minorHAnsi"/>
          <w:sz w:val="20"/>
        </w:rPr>
        <w:t> </w:t>
      </w:r>
      <w:r w:rsidR="00A11B43" w:rsidRPr="007E0D68">
        <w:rPr>
          <w:rFonts w:asciiTheme="minorHAnsi" w:hAnsiTheme="minorHAnsi"/>
          <w:sz w:val="20"/>
        </w:rPr>
        <w:t>nemoci z povolání, uvedeném v pojistném plánu.</w:t>
      </w:r>
    </w:p>
    <w:p w14:paraId="2F86C380" w14:textId="77777777" w:rsidR="001C608C" w:rsidRPr="007E0D68" w:rsidRDefault="001C608C" w:rsidP="001C608C">
      <w:pPr>
        <w:pStyle w:val="Odstavecseseznamem"/>
        <w:autoSpaceDE w:val="0"/>
        <w:autoSpaceDN w:val="0"/>
        <w:adjustRightInd w:val="0"/>
        <w:ind w:left="426"/>
        <w:jc w:val="both"/>
        <w:rPr>
          <w:rFonts w:asciiTheme="minorHAnsi" w:hAnsiTheme="minorHAnsi"/>
          <w:sz w:val="20"/>
        </w:rPr>
      </w:pPr>
    </w:p>
    <w:p w14:paraId="7FD8BF1F" w14:textId="6517F0A7" w:rsidR="001646C8" w:rsidRPr="007E0D68" w:rsidRDefault="009D17BA" w:rsidP="001C608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cs="Arial"/>
          <w:sz w:val="20"/>
          <w:szCs w:val="20"/>
        </w:rPr>
        <w:t>Úlohu</w:t>
      </w:r>
      <w:r w:rsidR="00805013" w:rsidRPr="007E0D68">
        <w:rPr>
          <w:rFonts w:asciiTheme="minorHAnsi" w:hAnsiTheme="minorHAnsi"/>
          <w:sz w:val="20"/>
        </w:rPr>
        <w:t xml:space="preserve"> </w:t>
      </w:r>
      <w:r w:rsidR="00805013" w:rsidRPr="007E0D68">
        <w:rPr>
          <w:rFonts w:asciiTheme="minorHAnsi" w:hAnsiTheme="minorHAnsi"/>
          <w:sz w:val="20"/>
          <w:u w:val="single"/>
        </w:rPr>
        <w:t>styčného místa pro mezinárodní agendu</w:t>
      </w:r>
      <w:r w:rsidRPr="007E0D68">
        <w:rPr>
          <w:rFonts w:asciiTheme="minorHAnsi" w:hAnsiTheme="minorHAnsi" w:cs="Arial"/>
          <w:sz w:val="20"/>
          <w:szCs w:val="20"/>
        </w:rPr>
        <w:t xml:space="preserve"> </w:t>
      </w:r>
      <w:r w:rsidRPr="007E0D68">
        <w:rPr>
          <w:rFonts w:asciiTheme="minorHAnsi" w:hAnsiTheme="minorHAnsi"/>
          <w:sz w:val="20"/>
        </w:rPr>
        <w:t>navrhujeme řešit nikoli cestou vytváření nového subjektu, ale využitím stávající fungující infrastruktury</w:t>
      </w:r>
      <w:r w:rsidR="001646C8" w:rsidRPr="007E0D68">
        <w:rPr>
          <w:rFonts w:asciiTheme="minorHAnsi" w:hAnsiTheme="minorHAnsi"/>
          <w:sz w:val="20"/>
        </w:rPr>
        <w:t>. Zdravotní pojišťovny již v současné době mají vybudován systém napojení na síť pro výměnu dat se státy, řídícími se Nařízeními Rady Evropské unie (státy EU, EHP a Švýcarská konfederace). Děje se tak v rámci přímého napojen</w:t>
      </w:r>
      <w:r w:rsidR="001C608C" w:rsidRPr="007E0D68">
        <w:rPr>
          <w:rFonts w:asciiTheme="minorHAnsi" w:hAnsiTheme="minorHAnsi"/>
          <w:sz w:val="20"/>
        </w:rPr>
        <w:t>í na Centrum mezistátních úhrad, které je dle našeho názoru schopno plně, bez dalších nákladů</w:t>
      </w:r>
      <w:r w:rsidRPr="007E0D68">
        <w:rPr>
          <w:rFonts w:asciiTheme="minorHAnsi" w:hAnsiTheme="minorHAnsi" w:cs="Arial"/>
          <w:sz w:val="20"/>
          <w:szCs w:val="20"/>
        </w:rPr>
        <w:t>,</w:t>
      </w:r>
      <w:r w:rsidR="001C608C" w:rsidRPr="007E0D68">
        <w:rPr>
          <w:rFonts w:asciiTheme="minorHAnsi" w:hAnsiTheme="minorHAnsi"/>
          <w:sz w:val="20"/>
        </w:rPr>
        <w:t xml:space="preserve"> administrovat i agendu pracovních úrazů a nemocí z povolání. </w:t>
      </w:r>
    </w:p>
    <w:p w14:paraId="392912F4" w14:textId="77777777" w:rsidR="001C608C" w:rsidRPr="007E0D68" w:rsidRDefault="001C608C" w:rsidP="001C608C">
      <w:pPr>
        <w:pStyle w:val="Odstavecseseznamem"/>
        <w:autoSpaceDE w:val="0"/>
        <w:autoSpaceDN w:val="0"/>
        <w:adjustRightInd w:val="0"/>
        <w:ind w:left="426"/>
        <w:jc w:val="both"/>
        <w:rPr>
          <w:rFonts w:asciiTheme="minorHAnsi" w:hAnsiTheme="minorHAnsi"/>
          <w:sz w:val="20"/>
        </w:rPr>
      </w:pPr>
    </w:p>
    <w:p w14:paraId="77C8FCDE" w14:textId="77777777" w:rsidR="001C608C" w:rsidRPr="007E0D68" w:rsidRDefault="001C608C" w:rsidP="001C608C">
      <w:pPr>
        <w:pStyle w:val="Odstavecseseznamem"/>
        <w:autoSpaceDE w:val="0"/>
        <w:autoSpaceDN w:val="0"/>
        <w:adjustRightInd w:val="0"/>
        <w:ind w:left="426"/>
        <w:jc w:val="both"/>
        <w:rPr>
          <w:rFonts w:asciiTheme="minorHAnsi" w:hAnsiTheme="minorHAnsi"/>
          <w:b/>
          <w:sz w:val="20"/>
        </w:rPr>
      </w:pPr>
      <w:r w:rsidRPr="007E0D68">
        <w:rPr>
          <w:rFonts w:asciiTheme="minorHAnsi" w:hAnsiTheme="minorHAnsi"/>
          <w:b/>
          <w:sz w:val="20"/>
        </w:rPr>
        <w:t>V této souvislosti je třeba navrhnout, aby vedení Centra mezistátních úhrad bylo přizváno k potenciálnímu dalšímu jednání.</w:t>
      </w:r>
    </w:p>
    <w:p w14:paraId="7499D5DE" w14:textId="77777777" w:rsidR="002F08D6" w:rsidRPr="007E0D68" w:rsidRDefault="002F08D6" w:rsidP="002F08D6">
      <w:pPr>
        <w:spacing w:before="120"/>
        <w:jc w:val="both"/>
        <w:rPr>
          <w:rFonts w:asciiTheme="minorHAnsi" w:hAnsiTheme="minorHAnsi" w:cs="Arial"/>
        </w:rPr>
      </w:pPr>
    </w:p>
    <w:p w14:paraId="4CAEA434" w14:textId="77777777" w:rsidR="002A43F0" w:rsidRPr="007E0D68" w:rsidRDefault="002A43F0">
      <w:pPr>
        <w:spacing w:before="120"/>
        <w:rPr>
          <w:rFonts w:asciiTheme="minorHAnsi" w:hAnsiTheme="minorHAnsi" w:cs="Arial"/>
        </w:rPr>
      </w:pPr>
      <w:r w:rsidRPr="007E0D68">
        <w:rPr>
          <w:rFonts w:asciiTheme="minorHAnsi" w:hAnsiTheme="minorHAnsi" w:cs="Arial"/>
        </w:rPr>
        <w:br w:type="page"/>
      </w:r>
    </w:p>
    <w:p w14:paraId="01027D51" w14:textId="77777777" w:rsidR="002F08D6" w:rsidRPr="007E0D68" w:rsidRDefault="002F08D6" w:rsidP="00184322">
      <w:pPr>
        <w:pStyle w:val="Odstavecseseznamem"/>
        <w:numPr>
          <w:ilvl w:val="0"/>
          <w:numId w:val="1"/>
        </w:numPr>
        <w:spacing w:before="120"/>
        <w:jc w:val="both"/>
        <w:rPr>
          <w:rFonts w:asciiTheme="minorHAnsi" w:hAnsiTheme="minorHAnsi" w:cs="Arial"/>
          <w:b/>
        </w:rPr>
      </w:pPr>
      <w:r w:rsidRPr="007E0D68">
        <w:rPr>
          <w:rFonts w:asciiTheme="minorHAnsi" w:hAnsiTheme="minorHAnsi" w:cs="Arial"/>
          <w:b/>
        </w:rPr>
        <w:lastRenderedPageBreak/>
        <w:t xml:space="preserve">Financování systému, pojistné </w:t>
      </w:r>
    </w:p>
    <w:p w14:paraId="578E4E49" w14:textId="77777777" w:rsidR="00EA19DB" w:rsidRPr="007E0D68" w:rsidRDefault="00EA19DB" w:rsidP="00EA19DB">
      <w:pPr>
        <w:pStyle w:val="Odstavecseseznamem"/>
        <w:spacing w:before="120"/>
        <w:ind w:left="1080"/>
        <w:jc w:val="both"/>
        <w:rPr>
          <w:rFonts w:asciiTheme="minorHAnsi" w:hAnsiTheme="minorHAnsi" w:cs="Arial"/>
          <w:b/>
        </w:rPr>
      </w:pPr>
    </w:p>
    <w:p w14:paraId="095E39C4" w14:textId="77777777" w:rsidR="002F08D6" w:rsidRPr="007E0D68" w:rsidRDefault="002F08D6" w:rsidP="00EA19DB">
      <w:pPr>
        <w:pStyle w:val="Odstavecseseznamem"/>
        <w:numPr>
          <w:ilvl w:val="0"/>
          <w:numId w:val="8"/>
        </w:numPr>
        <w:spacing w:before="120"/>
        <w:ind w:left="426"/>
        <w:jc w:val="both"/>
        <w:rPr>
          <w:rFonts w:asciiTheme="minorHAnsi" w:hAnsiTheme="minorHAnsi" w:cs="Arial"/>
        </w:rPr>
      </w:pPr>
      <w:r w:rsidRPr="007E0D68">
        <w:rPr>
          <w:rFonts w:asciiTheme="minorHAnsi" w:hAnsiTheme="minorHAnsi" w:cs="Arial"/>
        </w:rPr>
        <w:t>Zajištění solventnosti systému (kdo odpovídá za solventnost systému, postup při nesolventnosti nositele pojištění, záruky solventnosti)</w:t>
      </w:r>
    </w:p>
    <w:p w14:paraId="1099397B" w14:textId="77777777" w:rsidR="008C28C7" w:rsidRPr="007E0D68" w:rsidRDefault="008C28C7" w:rsidP="001C608C">
      <w:pPr>
        <w:pStyle w:val="Odstavecseseznamem"/>
        <w:spacing w:before="120"/>
        <w:jc w:val="both"/>
        <w:rPr>
          <w:rFonts w:asciiTheme="minorHAnsi" w:hAnsiTheme="minorHAnsi" w:cs="Arial"/>
          <w:sz w:val="16"/>
          <w:szCs w:val="16"/>
        </w:rPr>
      </w:pPr>
    </w:p>
    <w:p w14:paraId="2839E642" w14:textId="10855AE9" w:rsidR="007108D3" w:rsidRPr="007E0D68" w:rsidRDefault="001C608C" w:rsidP="001C608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Jak již shora uvedeno, VZP ČR akceptuje návrh varianty </w:t>
      </w:r>
      <w:proofErr w:type="spellStart"/>
      <w:r w:rsidRPr="007E0D68">
        <w:rPr>
          <w:rFonts w:asciiTheme="minorHAnsi" w:hAnsiTheme="minorHAnsi" w:cs="Arial"/>
          <w:sz w:val="20"/>
          <w:szCs w:val="20"/>
        </w:rPr>
        <w:t>II</w:t>
      </w:r>
      <w:r w:rsidR="009D17BA" w:rsidRPr="007E0D68">
        <w:rPr>
          <w:rFonts w:asciiTheme="minorHAnsi" w:hAnsiTheme="minorHAnsi" w:cs="Arial"/>
          <w:sz w:val="20"/>
          <w:szCs w:val="20"/>
        </w:rPr>
        <w:t>.</w:t>
      </w:r>
      <w:r w:rsidRPr="007E0D68">
        <w:rPr>
          <w:rFonts w:asciiTheme="minorHAnsi" w:hAnsiTheme="minorHAnsi" w:cs="Arial"/>
          <w:sz w:val="20"/>
          <w:szCs w:val="20"/>
        </w:rPr>
        <w:t>d</w:t>
      </w:r>
      <w:proofErr w:type="spellEnd"/>
      <w:r w:rsidR="009D17BA" w:rsidRPr="007E0D68">
        <w:rPr>
          <w:rFonts w:asciiTheme="minorHAnsi" w:hAnsiTheme="minorHAnsi" w:cs="Arial"/>
          <w:sz w:val="20"/>
          <w:szCs w:val="20"/>
        </w:rPr>
        <w:t>)</w:t>
      </w:r>
      <w:r w:rsidRPr="007E0D68">
        <w:rPr>
          <w:rFonts w:asciiTheme="minorHAnsi" w:hAnsiTheme="minorHAnsi"/>
          <w:sz w:val="20"/>
        </w:rPr>
        <w:t xml:space="preserve"> na provádění administrace zákonného pojištění odpovědnosti zaměstnavatele za škodu při pracovním úrazu více subjekty, uvedený v materiálu MPSV, kdy by bylo nutné navíc ustanovit styčný orgán, který by koordinoval činnost těchto subjektů, a</w:t>
      </w:r>
      <w:r w:rsidR="009D17BA" w:rsidRPr="007E0D68">
        <w:rPr>
          <w:rFonts w:asciiTheme="minorHAnsi" w:hAnsiTheme="minorHAnsi" w:cs="Arial"/>
          <w:sz w:val="20"/>
          <w:szCs w:val="20"/>
        </w:rPr>
        <w:t> </w:t>
      </w:r>
      <w:r w:rsidRPr="007E0D68">
        <w:rPr>
          <w:rFonts w:asciiTheme="minorHAnsi" w:hAnsiTheme="minorHAnsi"/>
          <w:sz w:val="20"/>
        </w:rPr>
        <w:t xml:space="preserve">spravoval také </w:t>
      </w:r>
      <w:r w:rsidRPr="007E0D68">
        <w:rPr>
          <w:rFonts w:asciiTheme="minorHAnsi" w:hAnsiTheme="minorHAnsi"/>
          <w:b/>
          <w:sz w:val="20"/>
        </w:rPr>
        <w:t>garanční fond.</w:t>
      </w:r>
    </w:p>
    <w:p w14:paraId="65EC92E8" w14:textId="77777777" w:rsidR="009D7614" w:rsidRPr="007E0D68" w:rsidRDefault="009D7614" w:rsidP="001C608C">
      <w:pPr>
        <w:pStyle w:val="Odstavecseseznamem"/>
        <w:autoSpaceDE w:val="0"/>
        <w:autoSpaceDN w:val="0"/>
        <w:adjustRightInd w:val="0"/>
        <w:ind w:left="426"/>
        <w:jc w:val="both"/>
        <w:rPr>
          <w:rFonts w:asciiTheme="minorHAnsi" w:hAnsiTheme="minorHAnsi"/>
          <w:sz w:val="20"/>
        </w:rPr>
      </w:pPr>
    </w:p>
    <w:p w14:paraId="78ED7F33" w14:textId="1B97DF90" w:rsidR="009D7614" w:rsidRPr="007E0D68" w:rsidRDefault="00726215" w:rsidP="009D7614">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Předkladatel navrhuje</w:t>
      </w:r>
      <w:r w:rsidR="009D7614" w:rsidRPr="007E0D68">
        <w:rPr>
          <w:rFonts w:asciiTheme="minorHAnsi" w:hAnsiTheme="minorHAnsi"/>
          <w:sz w:val="20"/>
        </w:rPr>
        <w:t xml:space="preserve">, aby ode dne vstupu zdravotní pojišťovny do likvidace, nebo ode dne zavedení nucené správy nad zdravotní pojišťovnou nebo ode dne, který Ministerstvo zdravotnictví ČR na základě nerovnováhy v hospodaření zdravotní pojišťovny vyhlásí ve sdělovacích </w:t>
      </w:r>
      <w:r w:rsidR="001C360F" w:rsidRPr="007E0D68">
        <w:rPr>
          <w:rFonts w:asciiTheme="minorHAnsi" w:hAnsiTheme="minorHAnsi"/>
          <w:sz w:val="20"/>
        </w:rPr>
        <w:t>prostředcích</w:t>
      </w:r>
      <w:r w:rsidR="00742E14" w:rsidRPr="007E0D68">
        <w:rPr>
          <w:rFonts w:asciiTheme="minorHAnsi" w:hAnsiTheme="minorHAnsi"/>
          <w:sz w:val="20"/>
        </w:rPr>
        <w:t>,</w:t>
      </w:r>
      <w:r w:rsidR="001C360F" w:rsidRPr="007E0D68">
        <w:rPr>
          <w:rFonts w:asciiTheme="minorHAnsi" w:hAnsiTheme="minorHAnsi"/>
          <w:sz w:val="20"/>
        </w:rPr>
        <w:t xml:space="preserve"> </w:t>
      </w:r>
      <w:r w:rsidR="007C16EE" w:rsidRPr="007E0D68">
        <w:rPr>
          <w:rFonts w:asciiTheme="minorHAnsi" w:hAnsiTheme="minorHAnsi"/>
          <w:sz w:val="20"/>
        </w:rPr>
        <w:t>bude moci zaměstnavatel změnit zdravotní pojišťovnu bez ohledu na zákonem daný termín určený ke změně zdravotní pojišťovny, a to nejdříve k 1. dni následujícího kalendářního měsíce.</w:t>
      </w:r>
    </w:p>
    <w:p w14:paraId="118C46F8" w14:textId="77777777" w:rsidR="00F23EEE" w:rsidRPr="007E0D68" w:rsidRDefault="00F23EEE" w:rsidP="009D7614">
      <w:pPr>
        <w:pStyle w:val="Odstavecseseznamem"/>
        <w:autoSpaceDE w:val="0"/>
        <w:autoSpaceDN w:val="0"/>
        <w:adjustRightInd w:val="0"/>
        <w:ind w:left="426"/>
        <w:jc w:val="both"/>
        <w:rPr>
          <w:rFonts w:asciiTheme="minorHAnsi" w:hAnsiTheme="minorHAnsi"/>
          <w:sz w:val="20"/>
        </w:rPr>
      </w:pPr>
    </w:p>
    <w:p w14:paraId="13E33987" w14:textId="71ABC1D9" w:rsidR="007C16EE" w:rsidRPr="007E0D68" w:rsidRDefault="007C16EE" w:rsidP="009D7614">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Závazky náhrad, </w:t>
      </w:r>
      <w:r w:rsidR="00742E14" w:rsidRPr="007E0D68">
        <w:rPr>
          <w:rFonts w:asciiTheme="minorHAnsi" w:hAnsiTheme="minorHAnsi"/>
          <w:sz w:val="20"/>
        </w:rPr>
        <w:t xml:space="preserve">které zůstaly </w:t>
      </w:r>
      <w:r w:rsidRPr="007E0D68">
        <w:rPr>
          <w:rFonts w:asciiTheme="minorHAnsi" w:hAnsiTheme="minorHAnsi"/>
          <w:sz w:val="20"/>
        </w:rPr>
        <w:t>po takové zdravotní pojišťovně</w:t>
      </w:r>
      <w:r w:rsidR="00742E14" w:rsidRPr="007E0D68">
        <w:rPr>
          <w:rFonts w:asciiTheme="minorHAnsi" w:hAnsiTheme="minorHAnsi"/>
          <w:sz w:val="20"/>
        </w:rPr>
        <w:t>,</w:t>
      </w:r>
      <w:r w:rsidRPr="007E0D68">
        <w:rPr>
          <w:rFonts w:asciiTheme="minorHAnsi" w:hAnsiTheme="minorHAnsi"/>
          <w:sz w:val="20"/>
        </w:rPr>
        <w:t xml:space="preserve"> bude nadále refundovat styčný orgán z garančního fondu do úplného umoření pohledávky.</w:t>
      </w:r>
    </w:p>
    <w:p w14:paraId="417199C3" w14:textId="77777777" w:rsidR="007C16EE" w:rsidRPr="007E0D68" w:rsidRDefault="007C16EE" w:rsidP="009D7614">
      <w:pPr>
        <w:pStyle w:val="Odstavecseseznamem"/>
        <w:autoSpaceDE w:val="0"/>
        <w:autoSpaceDN w:val="0"/>
        <w:adjustRightInd w:val="0"/>
        <w:ind w:left="426"/>
        <w:jc w:val="both"/>
        <w:rPr>
          <w:rFonts w:asciiTheme="minorHAnsi" w:hAnsiTheme="minorHAnsi"/>
          <w:sz w:val="20"/>
        </w:rPr>
      </w:pPr>
    </w:p>
    <w:p w14:paraId="50433B7B" w14:textId="21D765D4" w:rsidR="001C608C" w:rsidRPr="007E0D68" w:rsidRDefault="001C608C" w:rsidP="001C608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Styčný orgán </w:t>
      </w:r>
      <w:r w:rsidR="007C16EE" w:rsidRPr="007E0D68">
        <w:rPr>
          <w:rFonts w:asciiTheme="minorHAnsi" w:hAnsiTheme="minorHAnsi"/>
          <w:sz w:val="20"/>
        </w:rPr>
        <w:t xml:space="preserve">bude </w:t>
      </w:r>
      <w:r w:rsidR="00301301" w:rsidRPr="007E0D68">
        <w:rPr>
          <w:rFonts w:asciiTheme="minorHAnsi" w:hAnsiTheme="minorHAnsi"/>
          <w:sz w:val="20"/>
        </w:rPr>
        <w:t xml:space="preserve">mimo to také </w:t>
      </w:r>
      <w:r w:rsidR="00742E14" w:rsidRPr="007E0D68">
        <w:rPr>
          <w:rFonts w:asciiTheme="minorHAnsi" w:hAnsiTheme="minorHAnsi"/>
          <w:sz w:val="20"/>
        </w:rPr>
        <w:t>zastřešovat</w:t>
      </w:r>
      <w:r w:rsidRPr="007E0D68">
        <w:rPr>
          <w:rFonts w:asciiTheme="minorHAnsi" w:hAnsiTheme="minorHAnsi"/>
          <w:sz w:val="20"/>
        </w:rPr>
        <w:t xml:space="preserve"> vyplácení náhrady </w:t>
      </w:r>
      <w:r w:rsidR="006D0EAE" w:rsidRPr="007E0D68">
        <w:rPr>
          <w:rFonts w:asciiTheme="minorHAnsi" w:hAnsiTheme="minorHAnsi"/>
          <w:sz w:val="20"/>
        </w:rPr>
        <w:t xml:space="preserve">z garančního fondu </w:t>
      </w:r>
      <w:r w:rsidR="007C16EE" w:rsidRPr="007E0D68">
        <w:rPr>
          <w:rFonts w:asciiTheme="minorHAnsi" w:hAnsiTheme="minorHAnsi"/>
          <w:sz w:val="20"/>
        </w:rPr>
        <w:t xml:space="preserve">pojištěnci </w:t>
      </w:r>
      <w:r w:rsidRPr="007E0D68">
        <w:rPr>
          <w:rFonts w:asciiTheme="minorHAnsi" w:hAnsiTheme="minorHAnsi"/>
          <w:sz w:val="20"/>
        </w:rPr>
        <w:t xml:space="preserve">v případech, kdy zaměstnavatel nesplnil povinnost zaregistrovat se, nebo </w:t>
      </w:r>
      <w:r w:rsidR="007C16EE" w:rsidRPr="007E0D68">
        <w:rPr>
          <w:rFonts w:asciiTheme="minorHAnsi" w:hAnsiTheme="minorHAnsi"/>
          <w:sz w:val="20"/>
        </w:rPr>
        <w:t> </w:t>
      </w:r>
      <w:r w:rsidRPr="007E0D68">
        <w:rPr>
          <w:rFonts w:asciiTheme="minorHAnsi" w:hAnsiTheme="minorHAnsi"/>
          <w:sz w:val="20"/>
        </w:rPr>
        <w:t xml:space="preserve">v případě </w:t>
      </w:r>
      <w:r w:rsidR="003F083E" w:rsidRPr="007E0D68">
        <w:rPr>
          <w:rFonts w:asciiTheme="minorHAnsi" w:hAnsiTheme="minorHAnsi"/>
          <w:sz w:val="20"/>
        </w:rPr>
        <w:t xml:space="preserve">vstupu do likvidace nebo </w:t>
      </w:r>
      <w:r w:rsidR="007C16EE" w:rsidRPr="007E0D68">
        <w:rPr>
          <w:rFonts w:asciiTheme="minorHAnsi" w:hAnsiTheme="minorHAnsi"/>
          <w:sz w:val="20"/>
        </w:rPr>
        <w:t>zániku zaměstnavatele</w:t>
      </w:r>
      <w:r w:rsidRPr="007E0D68">
        <w:rPr>
          <w:rFonts w:asciiTheme="minorHAnsi" w:hAnsiTheme="minorHAnsi"/>
          <w:sz w:val="20"/>
        </w:rPr>
        <w:t>.</w:t>
      </w:r>
    </w:p>
    <w:p w14:paraId="13A1050C" w14:textId="0F22B475" w:rsidR="007C16EE" w:rsidRPr="007E0D68" w:rsidRDefault="007C16EE" w:rsidP="009D7614">
      <w:pPr>
        <w:pStyle w:val="Odstavecseseznamem"/>
        <w:autoSpaceDE w:val="0"/>
        <w:autoSpaceDN w:val="0"/>
        <w:adjustRightInd w:val="0"/>
        <w:ind w:left="426"/>
        <w:jc w:val="both"/>
        <w:rPr>
          <w:rFonts w:asciiTheme="minorHAnsi" w:hAnsiTheme="minorHAnsi"/>
          <w:sz w:val="20"/>
        </w:rPr>
      </w:pPr>
    </w:p>
    <w:p w14:paraId="1FB9368F" w14:textId="3268621D" w:rsidR="008C28C7" w:rsidRPr="007E0D68" w:rsidRDefault="008C28C7" w:rsidP="008C28C7">
      <w:pPr>
        <w:pStyle w:val="Odstavecseseznamem"/>
        <w:spacing w:before="120"/>
        <w:ind w:left="426"/>
        <w:jc w:val="both"/>
        <w:rPr>
          <w:rFonts w:asciiTheme="minorHAnsi" w:hAnsiTheme="minorHAnsi" w:cs="Arial"/>
          <w:sz w:val="20"/>
          <w:szCs w:val="20"/>
        </w:rPr>
      </w:pPr>
      <w:r w:rsidRPr="007E0D68">
        <w:rPr>
          <w:rFonts w:asciiTheme="minorHAnsi" w:hAnsiTheme="minorHAnsi" w:cs="Arial"/>
          <w:sz w:val="20"/>
          <w:szCs w:val="20"/>
        </w:rPr>
        <w:t>Financování systému bude přísně odděleno od financování systému veřejného zdravotního pojištění.</w:t>
      </w:r>
    </w:p>
    <w:p w14:paraId="344D977C" w14:textId="77777777" w:rsidR="008C28C7" w:rsidRPr="007E0D68" w:rsidRDefault="008C28C7" w:rsidP="009D7614">
      <w:pPr>
        <w:pStyle w:val="Odstavecseseznamem"/>
        <w:autoSpaceDE w:val="0"/>
        <w:autoSpaceDN w:val="0"/>
        <w:adjustRightInd w:val="0"/>
        <w:ind w:left="426"/>
        <w:jc w:val="both"/>
        <w:rPr>
          <w:rFonts w:asciiTheme="minorHAnsi" w:hAnsiTheme="minorHAnsi"/>
          <w:sz w:val="20"/>
        </w:rPr>
      </w:pPr>
    </w:p>
    <w:p w14:paraId="479D34CF" w14:textId="77777777" w:rsidR="007108D3" w:rsidRPr="007E0D68" w:rsidRDefault="002F08D6" w:rsidP="00EA19DB">
      <w:pPr>
        <w:pStyle w:val="Odstavecseseznamem"/>
        <w:numPr>
          <w:ilvl w:val="0"/>
          <w:numId w:val="8"/>
        </w:numPr>
        <w:spacing w:before="120"/>
        <w:ind w:left="426"/>
        <w:jc w:val="both"/>
        <w:rPr>
          <w:rFonts w:asciiTheme="minorHAnsi" w:hAnsiTheme="minorHAnsi" w:cs="Arial"/>
        </w:rPr>
      </w:pPr>
      <w:r w:rsidRPr="007E0D68">
        <w:rPr>
          <w:rFonts w:asciiTheme="minorHAnsi" w:hAnsiTheme="minorHAnsi" w:cs="Arial"/>
        </w:rPr>
        <w:t>Způsob stanovení sazby pojistného (pojistným plánem nebo zákonem)</w:t>
      </w:r>
    </w:p>
    <w:p w14:paraId="74FFB27A" w14:textId="77777777" w:rsidR="001C608C" w:rsidRPr="007E0D68" w:rsidRDefault="001C608C" w:rsidP="001C608C">
      <w:pPr>
        <w:pStyle w:val="Odstavecseseznamem"/>
        <w:spacing w:before="120"/>
        <w:jc w:val="both"/>
        <w:rPr>
          <w:rFonts w:asciiTheme="minorHAnsi" w:hAnsiTheme="minorHAnsi" w:cs="Arial"/>
          <w:sz w:val="16"/>
          <w:szCs w:val="16"/>
        </w:rPr>
      </w:pPr>
    </w:p>
    <w:p w14:paraId="094FA7F8" w14:textId="62781F0B" w:rsidR="007108D3" w:rsidRPr="007E0D68" w:rsidRDefault="007108D3" w:rsidP="001C608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V materiálu MPSV je navrhováno, že v případě </w:t>
      </w:r>
      <w:r w:rsidR="009D17BA" w:rsidRPr="007E0D68">
        <w:rPr>
          <w:rFonts w:asciiTheme="minorHAnsi" w:hAnsiTheme="minorHAnsi" w:cs="Arial"/>
          <w:sz w:val="20"/>
          <w:szCs w:val="20"/>
        </w:rPr>
        <w:t>v</w:t>
      </w:r>
      <w:r w:rsidRPr="007E0D68">
        <w:rPr>
          <w:rFonts w:asciiTheme="minorHAnsi" w:hAnsiTheme="minorHAnsi"/>
          <w:sz w:val="20"/>
        </w:rPr>
        <w:t xml:space="preserve">arianty </w:t>
      </w:r>
      <w:proofErr w:type="spellStart"/>
      <w:r w:rsidRPr="007E0D68">
        <w:rPr>
          <w:rFonts w:asciiTheme="minorHAnsi" w:hAnsiTheme="minorHAnsi"/>
          <w:sz w:val="20"/>
        </w:rPr>
        <w:t>II</w:t>
      </w:r>
      <w:r w:rsidR="009D17BA" w:rsidRPr="007E0D68">
        <w:rPr>
          <w:rFonts w:asciiTheme="minorHAnsi" w:hAnsiTheme="minorHAnsi" w:cs="Arial"/>
          <w:sz w:val="20"/>
          <w:szCs w:val="20"/>
        </w:rPr>
        <w:t>.</w:t>
      </w:r>
      <w:r w:rsidRPr="007E0D68">
        <w:rPr>
          <w:rFonts w:asciiTheme="minorHAnsi" w:hAnsiTheme="minorHAnsi"/>
          <w:sz w:val="20"/>
        </w:rPr>
        <w:t>d</w:t>
      </w:r>
      <w:proofErr w:type="spellEnd"/>
      <w:r w:rsidR="009D17BA" w:rsidRPr="007E0D68">
        <w:rPr>
          <w:rFonts w:asciiTheme="minorHAnsi" w:hAnsiTheme="minorHAnsi" w:cs="Arial"/>
          <w:sz w:val="20"/>
          <w:szCs w:val="20"/>
        </w:rPr>
        <w:t>)</w:t>
      </w:r>
      <w:r w:rsidRPr="007E0D68">
        <w:rPr>
          <w:rFonts w:asciiTheme="minorHAnsi" w:hAnsiTheme="minorHAnsi"/>
          <w:sz w:val="20"/>
        </w:rPr>
        <w:t xml:space="preserve"> budou sazby pojistného u veřejnoprávních subjektů stanoveny na základě pojistného plánu příslušného veřejnoprávního subjektu. Příslušná ministerstva budou schvalovat pojistný plán, a aby se předešlo schodkovému hospodaření, budou vypracovány takové mechanismy, které zajistí vyrovnanou finanční bilanci</w:t>
      </w:r>
      <w:r w:rsidR="001C360F" w:rsidRPr="007E0D68">
        <w:rPr>
          <w:rFonts w:asciiTheme="minorHAnsi" w:hAnsiTheme="minorHAnsi"/>
          <w:sz w:val="20"/>
        </w:rPr>
        <w:t>, formou zákonem stanovenou</w:t>
      </w:r>
      <w:r w:rsidR="00742E14" w:rsidRPr="007E0D68">
        <w:rPr>
          <w:rFonts w:asciiTheme="minorHAnsi" w:hAnsiTheme="minorHAnsi"/>
          <w:sz w:val="20"/>
        </w:rPr>
        <w:t>.</w:t>
      </w:r>
    </w:p>
    <w:p w14:paraId="4FEB7DDB" w14:textId="77777777" w:rsidR="005D2465" w:rsidRPr="007E0D68" w:rsidRDefault="005D2465" w:rsidP="001C608C">
      <w:pPr>
        <w:pStyle w:val="Odstavecseseznamem"/>
        <w:autoSpaceDE w:val="0"/>
        <w:autoSpaceDN w:val="0"/>
        <w:adjustRightInd w:val="0"/>
        <w:ind w:left="426"/>
        <w:jc w:val="both"/>
        <w:rPr>
          <w:rFonts w:asciiTheme="minorHAnsi" w:hAnsiTheme="minorHAnsi"/>
          <w:sz w:val="20"/>
        </w:rPr>
      </w:pPr>
    </w:p>
    <w:p w14:paraId="48EFC7CC" w14:textId="2CE3DF93" w:rsidR="001C360F" w:rsidRPr="007E0D68" w:rsidRDefault="00116641" w:rsidP="001C360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Předkladatel p</w:t>
      </w:r>
      <w:r w:rsidR="001C360F" w:rsidRPr="007E0D68">
        <w:rPr>
          <w:rFonts w:asciiTheme="minorHAnsi" w:hAnsiTheme="minorHAnsi"/>
          <w:sz w:val="20"/>
        </w:rPr>
        <w:t xml:space="preserve">referuje stanovení sazby pojistného zákonem. Považujeme pak za účelné stanovit sazbu pojistného v různé výši pro různá odvětví. </w:t>
      </w:r>
    </w:p>
    <w:p w14:paraId="0C12D130" w14:textId="77777777" w:rsidR="001C360F" w:rsidRPr="007E0D68" w:rsidRDefault="001C360F" w:rsidP="001C608C">
      <w:pPr>
        <w:pStyle w:val="Odstavecseseznamem"/>
        <w:autoSpaceDE w:val="0"/>
        <w:autoSpaceDN w:val="0"/>
        <w:adjustRightInd w:val="0"/>
        <w:ind w:left="426"/>
        <w:jc w:val="both"/>
        <w:rPr>
          <w:rFonts w:asciiTheme="minorHAnsi" w:hAnsiTheme="minorHAnsi"/>
          <w:sz w:val="20"/>
        </w:rPr>
      </w:pPr>
    </w:p>
    <w:p w14:paraId="1D2D91CD" w14:textId="3D77C4C8" w:rsidR="003F083E" w:rsidRPr="007E0D68" w:rsidRDefault="009D17BA" w:rsidP="001C608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Otázkou do diskuse </w:t>
      </w:r>
      <w:r w:rsidR="001C360F" w:rsidRPr="007E0D68">
        <w:rPr>
          <w:rFonts w:asciiTheme="minorHAnsi" w:hAnsiTheme="minorHAnsi"/>
          <w:sz w:val="20"/>
        </w:rPr>
        <w:t>však stále</w:t>
      </w:r>
      <w:r w:rsidRPr="007E0D68">
        <w:rPr>
          <w:rFonts w:asciiTheme="minorHAnsi" w:hAnsiTheme="minorHAnsi"/>
          <w:sz w:val="20"/>
        </w:rPr>
        <w:t xml:space="preserve"> zůstává, zda ponechat sazbu na jednotlivých zdravotních pojišťovnách a</w:t>
      </w:r>
      <w:r w:rsidR="000A0394" w:rsidRPr="007E0D68">
        <w:rPr>
          <w:rFonts w:asciiTheme="minorHAnsi" w:hAnsiTheme="minorHAnsi"/>
          <w:sz w:val="20"/>
        </w:rPr>
        <w:t> </w:t>
      </w:r>
      <w:r w:rsidRPr="007E0D68">
        <w:rPr>
          <w:rFonts w:asciiTheme="minorHAnsi" w:hAnsiTheme="minorHAnsi"/>
          <w:sz w:val="20"/>
        </w:rPr>
        <w:t xml:space="preserve">jejich pojistných plánech, nebo trvat na jednotné sazbě stanovené na základě dohodovacího řízení mezi jednotlivými zdravotními pojišťovnami. </w:t>
      </w:r>
      <w:r w:rsidR="00630A77" w:rsidRPr="007E0D68">
        <w:rPr>
          <w:rFonts w:asciiTheme="minorHAnsi" w:hAnsiTheme="minorHAnsi"/>
          <w:sz w:val="20"/>
        </w:rPr>
        <w:t>Překladatel mírně preferuje druhé jmenované.</w:t>
      </w:r>
    </w:p>
    <w:p w14:paraId="1DF0E156" w14:textId="77777777" w:rsidR="006D0EAE" w:rsidRPr="007E0D68" w:rsidRDefault="006D0EAE" w:rsidP="001C608C">
      <w:pPr>
        <w:pStyle w:val="Odstavecseseznamem"/>
        <w:autoSpaceDE w:val="0"/>
        <w:autoSpaceDN w:val="0"/>
        <w:adjustRightInd w:val="0"/>
        <w:ind w:left="426"/>
        <w:jc w:val="both"/>
        <w:rPr>
          <w:rFonts w:asciiTheme="minorHAnsi" w:hAnsiTheme="minorHAnsi" w:cs="Arial"/>
          <w:sz w:val="20"/>
          <w:szCs w:val="20"/>
        </w:rPr>
      </w:pPr>
    </w:p>
    <w:p w14:paraId="18480D35" w14:textId="190B9F48" w:rsidR="007108D3" w:rsidRPr="007E0D68" w:rsidRDefault="009D17BA" w:rsidP="001C608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Zatímco první způsob může využít některých pozitivních efektů vyplývajících z konkurence subjektů, druhý návrh může snižovat administrativní náklady jak na straně pojišťoven, tak na straně zaměstnavatelů.</w:t>
      </w:r>
      <w:r w:rsidR="007108D3" w:rsidRPr="007E0D68">
        <w:rPr>
          <w:rFonts w:asciiTheme="minorHAnsi" w:hAnsiTheme="minorHAnsi"/>
          <w:sz w:val="20"/>
        </w:rPr>
        <w:t xml:space="preserve"> </w:t>
      </w:r>
    </w:p>
    <w:p w14:paraId="1F2F6B25" w14:textId="77777777" w:rsidR="007108D3" w:rsidRPr="007E0D68" w:rsidRDefault="007108D3" w:rsidP="007108D3">
      <w:pPr>
        <w:spacing w:before="120"/>
        <w:jc w:val="both"/>
        <w:rPr>
          <w:rFonts w:asciiTheme="minorHAnsi" w:hAnsiTheme="minorHAnsi" w:cs="Arial"/>
          <w:sz w:val="20"/>
          <w:szCs w:val="20"/>
        </w:rPr>
      </w:pPr>
    </w:p>
    <w:p w14:paraId="792E2974" w14:textId="77777777" w:rsidR="002F08D6" w:rsidRPr="007E0D68" w:rsidRDefault="002F08D6" w:rsidP="00EA19DB">
      <w:pPr>
        <w:pStyle w:val="Odstavecseseznamem"/>
        <w:numPr>
          <w:ilvl w:val="0"/>
          <w:numId w:val="8"/>
        </w:numPr>
        <w:spacing w:before="120"/>
        <w:ind w:left="426"/>
        <w:jc w:val="both"/>
        <w:rPr>
          <w:rFonts w:asciiTheme="minorHAnsi" w:hAnsiTheme="minorHAnsi" w:cs="Arial"/>
        </w:rPr>
      </w:pPr>
      <w:r w:rsidRPr="007E0D68">
        <w:rPr>
          <w:rFonts w:asciiTheme="minorHAnsi" w:hAnsiTheme="minorHAnsi" w:cs="Arial"/>
        </w:rPr>
        <w:t>Finanční dopad (do veřejných financí, do státního rozpočtu, na zaměstnavatele)</w:t>
      </w:r>
    </w:p>
    <w:p w14:paraId="7AF93E20" w14:textId="77777777" w:rsidR="007108D3" w:rsidRPr="007E0D68" w:rsidRDefault="007108D3" w:rsidP="007108D3">
      <w:pPr>
        <w:spacing w:before="120"/>
        <w:jc w:val="both"/>
        <w:rPr>
          <w:rFonts w:asciiTheme="minorHAnsi" w:hAnsiTheme="minorHAnsi"/>
        </w:rPr>
      </w:pPr>
    </w:p>
    <w:p w14:paraId="46D13C8C" w14:textId="77777777" w:rsidR="001C608C" w:rsidRPr="007E0D68" w:rsidRDefault="001C608C" w:rsidP="0048292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V současné době je do státního rozpočtu odváděn rozdíl mezi vybraným pojistným a náklady povýšenými o marž</w:t>
      </w:r>
      <w:r w:rsidR="0048292F" w:rsidRPr="007E0D68">
        <w:rPr>
          <w:rFonts w:asciiTheme="minorHAnsi" w:hAnsiTheme="minorHAnsi"/>
          <w:sz w:val="20"/>
        </w:rPr>
        <w:t>i</w:t>
      </w:r>
      <w:r w:rsidRPr="007E0D68">
        <w:rPr>
          <w:rFonts w:asciiTheme="minorHAnsi" w:hAnsiTheme="minorHAnsi"/>
          <w:sz w:val="20"/>
        </w:rPr>
        <w:t xml:space="preserve"> pojišťoven ve výši 9% resp. 4% z vybraného </w:t>
      </w:r>
      <w:r w:rsidR="00184322" w:rsidRPr="007E0D68">
        <w:rPr>
          <w:rFonts w:asciiTheme="minorHAnsi" w:hAnsiTheme="minorHAnsi"/>
          <w:sz w:val="20"/>
        </w:rPr>
        <w:t>pojistného, tato částka je dosud kladným saldem ve státním rozpočtu.</w:t>
      </w:r>
    </w:p>
    <w:p w14:paraId="640CA87D" w14:textId="77777777" w:rsidR="0048292F" w:rsidRPr="007E0D68" w:rsidRDefault="0048292F" w:rsidP="0048292F">
      <w:pPr>
        <w:pStyle w:val="Odstavecseseznamem"/>
        <w:autoSpaceDE w:val="0"/>
        <w:autoSpaceDN w:val="0"/>
        <w:adjustRightInd w:val="0"/>
        <w:ind w:left="426"/>
        <w:jc w:val="both"/>
        <w:rPr>
          <w:rFonts w:asciiTheme="minorHAnsi" w:hAnsiTheme="minorHAnsi"/>
          <w:sz w:val="20"/>
        </w:rPr>
      </w:pPr>
    </w:p>
    <w:p w14:paraId="7F4A9A58" w14:textId="77777777" w:rsidR="00D93460" w:rsidRPr="007E0D68" w:rsidRDefault="00D93460" w:rsidP="00D93460">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V materiálu MPSV je navrhováno, že v případě </w:t>
      </w:r>
      <w:r w:rsidRPr="007E0D68">
        <w:rPr>
          <w:rFonts w:asciiTheme="minorHAnsi" w:hAnsiTheme="minorHAnsi" w:cs="Arial"/>
          <w:sz w:val="20"/>
          <w:szCs w:val="20"/>
        </w:rPr>
        <w:t>v</w:t>
      </w:r>
      <w:r w:rsidRPr="007E0D68">
        <w:rPr>
          <w:rFonts w:asciiTheme="minorHAnsi" w:hAnsiTheme="minorHAnsi"/>
          <w:sz w:val="20"/>
        </w:rPr>
        <w:t xml:space="preserve">arianty </w:t>
      </w:r>
      <w:proofErr w:type="spellStart"/>
      <w:r w:rsidRPr="007E0D68">
        <w:rPr>
          <w:rFonts w:asciiTheme="minorHAnsi" w:hAnsiTheme="minorHAnsi"/>
          <w:sz w:val="20"/>
        </w:rPr>
        <w:t>II</w:t>
      </w:r>
      <w:r w:rsidRPr="007E0D68">
        <w:rPr>
          <w:rFonts w:asciiTheme="minorHAnsi" w:hAnsiTheme="minorHAnsi" w:cs="Arial"/>
          <w:sz w:val="20"/>
          <w:szCs w:val="20"/>
        </w:rPr>
        <w:t>.</w:t>
      </w:r>
      <w:r w:rsidRPr="007E0D68">
        <w:rPr>
          <w:rFonts w:asciiTheme="minorHAnsi" w:hAnsiTheme="minorHAnsi"/>
          <w:sz w:val="20"/>
        </w:rPr>
        <w:t>d</w:t>
      </w:r>
      <w:proofErr w:type="spellEnd"/>
      <w:r w:rsidRPr="007E0D68">
        <w:rPr>
          <w:rFonts w:asciiTheme="minorHAnsi" w:hAnsiTheme="minorHAnsi" w:cs="Arial"/>
          <w:sz w:val="20"/>
          <w:szCs w:val="20"/>
        </w:rPr>
        <w:t>)</w:t>
      </w:r>
      <w:r w:rsidRPr="007E0D68">
        <w:rPr>
          <w:rFonts w:asciiTheme="minorHAnsi" w:hAnsiTheme="minorHAnsi"/>
          <w:sz w:val="20"/>
        </w:rPr>
        <w:t xml:space="preserve"> budou příslušná ministerstva schvalovat pojistný plán jednotlivých zdravotních pojišťoven, a aby se předešlo schodkovému hospodaření, budou vypracovány takové mechanismy, které zajistí vyrovnanou finanční bilanci, formou zákonem stanovenou.</w:t>
      </w:r>
    </w:p>
    <w:p w14:paraId="6C1018A7" w14:textId="77777777" w:rsidR="00D93460" w:rsidRPr="007E0D68" w:rsidRDefault="00D93460" w:rsidP="00D93460">
      <w:pPr>
        <w:pStyle w:val="Odstavecseseznamem"/>
        <w:autoSpaceDE w:val="0"/>
        <w:autoSpaceDN w:val="0"/>
        <w:adjustRightInd w:val="0"/>
        <w:ind w:left="426"/>
        <w:jc w:val="both"/>
        <w:rPr>
          <w:rFonts w:asciiTheme="minorHAnsi" w:hAnsiTheme="minorHAnsi"/>
          <w:sz w:val="20"/>
        </w:rPr>
      </w:pPr>
    </w:p>
    <w:p w14:paraId="408EB415" w14:textId="77777777" w:rsidR="00D93460" w:rsidRPr="007E0D68" w:rsidRDefault="00D93460" w:rsidP="00D93460">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V pojistném plánu budou stanoveny jak plán výběru pojistného od zaměstnavatelů, plán výše refundace pojistných plnění zaměstnavateli a náklady na provoz systému (režijní náklady pojišťovny vč. nákladů na provoz Styčného orgánu). Rozdíl mezi výběrem pojistného a sumou výše refundace a režijních nákladů na provoz systému bude odváděn do rezervního fondu, vedeném Styčným orgánem. </w:t>
      </w:r>
    </w:p>
    <w:p w14:paraId="3D9F5562" w14:textId="77777777" w:rsidR="00D93460" w:rsidRPr="007E0D68" w:rsidRDefault="00D93460" w:rsidP="00D93460">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K zajištění stavu, aby byl systém přebytkový – bude třeba dosáhnout kalkulací sazby pojistného, umožněného příslušnou zákonnou úpravou. </w:t>
      </w:r>
    </w:p>
    <w:p w14:paraId="1D98859D" w14:textId="249B5C95" w:rsidR="00D93460" w:rsidRPr="007E0D68" w:rsidRDefault="00D93460" w:rsidP="00D93460">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Pouze v případě vzniku deficitu systému (např. neočekávanou událostí velkého rozsahu) pak bude třeba zákonnou normou zajištění možnosti jeho sanace ze státního rozpočtu.</w:t>
      </w:r>
    </w:p>
    <w:p w14:paraId="773B7AA5" w14:textId="77777777" w:rsidR="00D93460" w:rsidRPr="007E0D68" w:rsidRDefault="00D93460" w:rsidP="00D93460">
      <w:pPr>
        <w:pStyle w:val="Odstavecseseznamem"/>
        <w:autoSpaceDE w:val="0"/>
        <w:autoSpaceDN w:val="0"/>
        <w:adjustRightInd w:val="0"/>
        <w:ind w:left="426"/>
        <w:jc w:val="both"/>
        <w:rPr>
          <w:rFonts w:asciiTheme="minorHAnsi" w:hAnsiTheme="minorHAnsi"/>
          <w:sz w:val="20"/>
        </w:rPr>
      </w:pPr>
    </w:p>
    <w:p w14:paraId="74CC854B" w14:textId="33F15F6C" w:rsidR="00230390" w:rsidRPr="007E0D68" w:rsidRDefault="00B55E45" w:rsidP="0048292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cs="Arial"/>
          <w:sz w:val="20"/>
          <w:szCs w:val="20"/>
        </w:rPr>
        <w:t>Předkladatel</w:t>
      </w:r>
      <w:r w:rsidR="007108D3" w:rsidRPr="007E0D68">
        <w:rPr>
          <w:rFonts w:asciiTheme="minorHAnsi" w:hAnsiTheme="minorHAnsi"/>
          <w:sz w:val="20"/>
        </w:rPr>
        <w:t xml:space="preserve"> nepředpokládá </w:t>
      </w:r>
      <w:r w:rsidR="001C608C" w:rsidRPr="007E0D68">
        <w:rPr>
          <w:rFonts w:asciiTheme="minorHAnsi" w:hAnsiTheme="minorHAnsi"/>
          <w:sz w:val="20"/>
        </w:rPr>
        <w:t>jiný</w:t>
      </w:r>
      <w:r w:rsidR="007108D3" w:rsidRPr="007E0D68">
        <w:rPr>
          <w:rFonts w:asciiTheme="minorHAnsi" w:hAnsiTheme="minorHAnsi"/>
          <w:sz w:val="20"/>
        </w:rPr>
        <w:t xml:space="preserve"> dopad do státního rozpočtu, </w:t>
      </w:r>
      <w:r w:rsidR="001C608C" w:rsidRPr="007E0D68">
        <w:rPr>
          <w:rFonts w:asciiTheme="minorHAnsi" w:hAnsiTheme="minorHAnsi"/>
          <w:sz w:val="20"/>
        </w:rPr>
        <w:t>než</w:t>
      </w:r>
      <w:r w:rsidR="00230390" w:rsidRPr="007E0D68">
        <w:rPr>
          <w:rFonts w:asciiTheme="minorHAnsi" w:hAnsiTheme="minorHAnsi"/>
          <w:sz w:val="20"/>
        </w:rPr>
        <w:t>:</w:t>
      </w:r>
    </w:p>
    <w:p w14:paraId="4B5FC40F" w14:textId="77777777" w:rsidR="004C5BD4" w:rsidRPr="007E0D68" w:rsidRDefault="004C5BD4" w:rsidP="0048292F">
      <w:pPr>
        <w:pStyle w:val="Odstavecseseznamem"/>
        <w:autoSpaceDE w:val="0"/>
        <w:autoSpaceDN w:val="0"/>
        <w:adjustRightInd w:val="0"/>
        <w:ind w:left="426"/>
        <w:jc w:val="both"/>
        <w:rPr>
          <w:rFonts w:asciiTheme="minorHAnsi" w:hAnsiTheme="minorHAnsi"/>
          <w:sz w:val="20"/>
        </w:rPr>
      </w:pPr>
    </w:p>
    <w:p w14:paraId="49858658" w14:textId="7C542A8D" w:rsidR="00230390" w:rsidRPr="007E0D68" w:rsidRDefault="004C5BD4" w:rsidP="00230390">
      <w:pPr>
        <w:pStyle w:val="Odstavecseseznamem"/>
        <w:numPr>
          <w:ilvl w:val="0"/>
          <w:numId w:val="30"/>
        </w:numPr>
        <w:autoSpaceDE w:val="0"/>
        <w:autoSpaceDN w:val="0"/>
        <w:adjustRightInd w:val="0"/>
        <w:jc w:val="both"/>
        <w:rPr>
          <w:rFonts w:asciiTheme="minorHAnsi" w:hAnsiTheme="minorHAnsi"/>
          <w:b/>
          <w:sz w:val="20"/>
        </w:rPr>
      </w:pPr>
      <w:r w:rsidRPr="007E0D68">
        <w:rPr>
          <w:rFonts w:asciiTheme="minorHAnsi" w:hAnsiTheme="minorHAnsi"/>
          <w:b/>
          <w:sz w:val="20"/>
        </w:rPr>
        <w:t>V</w:t>
      </w:r>
      <w:r w:rsidR="001C608C" w:rsidRPr="007E0D68">
        <w:rPr>
          <w:rFonts w:asciiTheme="minorHAnsi" w:hAnsiTheme="minorHAnsi"/>
          <w:b/>
          <w:sz w:val="20"/>
        </w:rPr>
        <w:t>ýpadek plnění</w:t>
      </w:r>
      <w:r w:rsidR="00230390" w:rsidRPr="007E0D68">
        <w:rPr>
          <w:rFonts w:asciiTheme="minorHAnsi" w:hAnsiTheme="minorHAnsi"/>
          <w:b/>
          <w:sz w:val="20"/>
        </w:rPr>
        <w:t>,</w:t>
      </w:r>
      <w:r w:rsidR="00D93460" w:rsidRPr="007E0D68">
        <w:rPr>
          <w:rFonts w:asciiTheme="minorHAnsi" w:hAnsiTheme="minorHAnsi"/>
          <w:b/>
          <w:sz w:val="20"/>
        </w:rPr>
        <w:t xml:space="preserve"> </w:t>
      </w:r>
      <w:r w:rsidR="00230390" w:rsidRPr="007E0D68">
        <w:rPr>
          <w:rFonts w:asciiTheme="minorHAnsi" w:hAnsiTheme="minorHAnsi"/>
          <w:b/>
          <w:sz w:val="20"/>
        </w:rPr>
        <w:t>odváděného v současnosti do státního rozpočtu</w:t>
      </w:r>
      <w:r w:rsidR="00230390" w:rsidRPr="007E0D68">
        <w:rPr>
          <w:rFonts w:asciiTheme="minorHAnsi" w:hAnsiTheme="minorHAnsi"/>
          <w:sz w:val="20"/>
        </w:rPr>
        <w:t xml:space="preserve"> (částku ve výši </w:t>
      </w:r>
      <w:r w:rsidR="00D93460" w:rsidRPr="007E0D68">
        <w:rPr>
          <w:rFonts w:asciiTheme="minorHAnsi" w:hAnsiTheme="minorHAnsi"/>
          <w:sz w:val="20"/>
        </w:rPr>
        <w:t>rozdíl</w:t>
      </w:r>
      <w:r w:rsidR="00230390" w:rsidRPr="007E0D68">
        <w:rPr>
          <w:rFonts w:asciiTheme="minorHAnsi" w:hAnsiTheme="minorHAnsi"/>
          <w:sz w:val="20"/>
        </w:rPr>
        <w:t>u</w:t>
      </w:r>
      <w:r w:rsidR="00D93460" w:rsidRPr="007E0D68">
        <w:rPr>
          <w:rFonts w:asciiTheme="minorHAnsi" w:hAnsiTheme="minorHAnsi"/>
          <w:sz w:val="20"/>
        </w:rPr>
        <w:t xml:space="preserve"> mezi výběrem pojistného a sumou refundace plnění zaměstnavateli a režijních nákladů na provoz systému</w:t>
      </w:r>
      <w:r w:rsidR="00230390" w:rsidRPr="007E0D68">
        <w:rPr>
          <w:rFonts w:asciiTheme="minorHAnsi" w:hAnsiTheme="minorHAnsi"/>
          <w:sz w:val="20"/>
        </w:rPr>
        <w:t>). Tato částka</w:t>
      </w:r>
      <w:r w:rsidR="001C608C" w:rsidRPr="007E0D68">
        <w:rPr>
          <w:rFonts w:asciiTheme="minorHAnsi" w:hAnsiTheme="minorHAnsi"/>
          <w:sz w:val="20"/>
        </w:rPr>
        <w:t xml:space="preserve"> by nadále byl</w:t>
      </w:r>
      <w:r w:rsidR="00230390" w:rsidRPr="007E0D68">
        <w:rPr>
          <w:rFonts w:asciiTheme="minorHAnsi" w:hAnsiTheme="minorHAnsi"/>
          <w:sz w:val="20"/>
        </w:rPr>
        <w:t>a</w:t>
      </w:r>
      <w:r w:rsidR="001C608C" w:rsidRPr="007E0D68">
        <w:rPr>
          <w:rFonts w:asciiTheme="minorHAnsi" w:hAnsiTheme="minorHAnsi"/>
          <w:sz w:val="20"/>
        </w:rPr>
        <w:t xml:space="preserve"> využit</w:t>
      </w:r>
      <w:r w:rsidR="00230390" w:rsidRPr="007E0D68">
        <w:rPr>
          <w:rFonts w:asciiTheme="minorHAnsi" w:hAnsiTheme="minorHAnsi"/>
          <w:sz w:val="20"/>
        </w:rPr>
        <w:t>a</w:t>
      </w:r>
      <w:r w:rsidR="001C608C" w:rsidRPr="007E0D68">
        <w:rPr>
          <w:rFonts w:asciiTheme="minorHAnsi" w:hAnsiTheme="minorHAnsi"/>
          <w:sz w:val="20"/>
        </w:rPr>
        <w:t xml:space="preserve"> na tvorbu rezervního fondu a případně na tvorbu fondů prevence pracovních úrazů a nemocí </w:t>
      </w:r>
      <w:r w:rsidR="0048292F" w:rsidRPr="007E0D68">
        <w:rPr>
          <w:rFonts w:asciiTheme="minorHAnsi" w:hAnsiTheme="minorHAnsi"/>
          <w:sz w:val="20"/>
        </w:rPr>
        <w:t xml:space="preserve">z </w:t>
      </w:r>
      <w:r w:rsidR="001C608C" w:rsidRPr="007E0D68">
        <w:rPr>
          <w:rFonts w:asciiTheme="minorHAnsi" w:hAnsiTheme="minorHAnsi"/>
          <w:sz w:val="20"/>
        </w:rPr>
        <w:t xml:space="preserve">povolání </w:t>
      </w:r>
      <w:r w:rsidR="0048292F" w:rsidRPr="007E0D68">
        <w:rPr>
          <w:rFonts w:asciiTheme="minorHAnsi" w:hAnsiTheme="minorHAnsi"/>
          <w:sz w:val="20"/>
        </w:rPr>
        <w:t xml:space="preserve">příslušných </w:t>
      </w:r>
      <w:r w:rsidR="001C608C" w:rsidRPr="007E0D68">
        <w:rPr>
          <w:rFonts w:asciiTheme="minorHAnsi" w:hAnsiTheme="minorHAnsi"/>
          <w:sz w:val="20"/>
        </w:rPr>
        <w:t>zdravotních pojišťoven</w:t>
      </w:r>
      <w:r w:rsidR="00230390" w:rsidRPr="007E0D68">
        <w:rPr>
          <w:rFonts w:asciiTheme="minorHAnsi" w:hAnsiTheme="minorHAnsi"/>
          <w:sz w:val="20"/>
        </w:rPr>
        <w:t xml:space="preserve">.  </w:t>
      </w:r>
    </w:p>
    <w:p w14:paraId="54A8B740" w14:textId="5353F676" w:rsidR="007108D3" w:rsidRPr="007E0D68" w:rsidRDefault="00230390" w:rsidP="00230390">
      <w:pPr>
        <w:pStyle w:val="Odstavecseseznamem"/>
        <w:numPr>
          <w:ilvl w:val="0"/>
          <w:numId w:val="30"/>
        </w:numPr>
        <w:autoSpaceDE w:val="0"/>
        <w:autoSpaceDN w:val="0"/>
        <w:adjustRightInd w:val="0"/>
        <w:jc w:val="both"/>
        <w:rPr>
          <w:rFonts w:asciiTheme="minorHAnsi" w:hAnsiTheme="minorHAnsi"/>
          <w:b/>
          <w:sz w:val="20"/>
        </w:rPr>
      </w:pPr>
      <w:r w:rsidRPr="007E0D68">
        <w:rPr>
          <w:rFonts w:asciiTheme="minorHAnsi" w:hAnsiTheme="minorHAnsi"/>
          <w:b/>
          <w:sz w:val="20"/>
        </w:rPr>
        <w:t xml:space="preserve">Uhrazení </w:t>
      </w:r>
      <w:r w:rsidR="00D93460" w:rsidRPr="007E0D68">
        <w:rPr>
          <w:rFonts w:asciiTheme="minorHAnsi" w:hAnsiTheme="minorHAnsi"/>
          <w:b/>
          <w:sz w:val="20"/>
        </w:rPr>
        <w:t>částky na refundaci doběhových nákladů za roky 2017 až 2019</w:t>
      </w:r>
      <w:r w:rsidR="004C5BD4" w:rsidRPr="007E0D68">
        <w:rPr>
          <w:rFonts w:asciiTheme="minorHAnsi" w:hAnsiTheme="minorHAnsi"/>
          <w:b/>
          <w:sz w:val="20"/>
        </w:rPr>
        <w:t xml:space="preserve"> ze státního rozpočtu</w:t>
      </w:r>
      <w:r w:rsidR="0048292F" w:rsidRPr="007E0D68">
        <w:rPr>
          <w:rFonts w:asciiTheme="minorHAnsi" w:hAnsiTheme="minorHAnsi"/>
          <w:b/>
          <w:sz w:val="20"/>
        </w:rPr>
        <w:t>.</w:t>
      </w:r>
      <w:r w:rsidR="008D10A0" w:rsidRPr="007E0D68">
        <w:rPr>
          <w:rFonts w:asciiTheme="minorHAnsi" w:hAnsiTheme="minorHAnsi"/>
          <w:b/>
          <w:sz w:val="20"/>
        </w:rPr>
        <w:t xml:space="preserve"> </w:t>
      </w:r>
      <w:r w:rsidR="004C5BD4" w:rsidRPr="007E0D68">
        <w:rPr>
          <w:rFonts w:asciiTheme="minorHAnsi" w:hAnsiTheme="minorHAnsi"/>
          <w:b/>
          <w:sz w:val="20"/>
        </w:rPr>
        <w:t xml:space="preserve">Jedná se o </w:t>
      </w:r>
      <w:r w:rsidR="008D10A0" w:rsidRPr="007E0D68">
        <w:rPr>
          <w:rFonts w:asciiTheme="minorHAnsi" w:hAnsiTheme="minorHAnsi"/>
          <w:b/>
          <w:sz w:val="20"/>
        </w:rPr>
        <w:t>celkov</w:t>
      </w:r>
      <w:r w:rsidR="004C5BD4" w:rsidRPr="007E0D68">
        <w:rPr>
          <w:rFonts w:asciiTheme="minorHAnsi" w:hAnsiTheme="minorHAnsi"/>
          <w:b/>
          <w:sz w:val="20"/>
        </w:rPr>
        <w:t xml:space="preserve">ou </w:t>
      </w:r>
      <w:r w:rsidR="008D10A0" w:rsidRPr="007E0D68">
        <w:rPr>
          <w:rFonts w:asciiTheme="minorHAnsi" w:hAnsiTheme="minorHAnsi"/>
          <w:b/>
          <w:sz w:val="20"/>
        </w:rPr>
        <w:t>část</w:t>
      </w:r>
      <w:r w:rsidR="004C5BD4" w:rsidRPr="007E0D68">
        <w:rPr>
          <w:rFonts w:asciiTheme="minorHAnsi" w:hAnsiTheme="minorHAnsi"/>
          <w:b/>
          <w:sz w:val="20"/>
        </w:rPr>
        <w:t>ku</w:t>
      </w:r>
      <w:r w:rsidR="008D10A0" w:rsidRPr="007E0D68">
        <w:rPr>
          <w:rFonts w:asciiTheme="minorHAnsi" w:hAnsiTheme="minorHAnsi"/>
          <w:b/>
          <w:sz w:val="20"/>
        </w:rPr>
        <w:t xml:space="preserve"> cca </w:t>
      </w:r>
      <w:r w:rsidR="004C5BD4" w:rsidRPr="007E0D68">
        <w:rPr>
          <w:rFonts w:asciiTheme="minorHAnsi" w:hAnsiTheme="minorHAnsi"/>
          <w:b/>
          <w:sz w:val="20"/>
        </w:rPr>
        <w:t>157 mil. Kč (viz</w:t>
      </w:r>
      <w:r w:rsidR="008D10A0" w:rsidRPr="007E0D68">
        <w:rPr>
          <w:rFonts w:asciiTheme="minorHAnsi" w:hAnsiTheme="minorHAnsi"/>
          <w:b/>
          <w:sz w:val="20"/>
        </w:rPr>
        <w:t xml:space="preserve"> tabul</w:t>
      </w:r>
      <w:r w:rsidR="004C5BD4" w:rsidRPr="007E0D68">
        <w:rPr>
          <w:rFonts w:asciiTheme="minorHAnsi" w:hAnsiTheme="minorHAnsi"/>
          <w:b/>
          <w:sz w:val="20"/>
        </w:rPr>
        <w:t>ku</w:t>
      </w:r>
      <w:r w:rsidR="008D10A0" w:rsidRPr="007E0D68">
        <w:rPr>
          <w:rFonts w:asciiTheme="minorHAnsi" w:hAnsiTheme="minorHAnsi"/>
          <w:b/>
          <w:sz w:val="20"/>
        </w:rPr>
        <w:t xml:space="preserve"> </w:t>
      </w:r>
      <w:r w:rsidR="004C5BD4" w:rsidRPr="007E0D68">
        <w:rPr>
          <w:rFonts w:asciiTheme="minorHAnsi" w:hAnsiTheme="minorHAnsi"/>
          <w:b/>
          <w:sz w:val="20"/>
        </w:rPr>
        <w:t>č.2</w:t>
      </w:r>
      <w:r w:rsidR="00F45889" w:rsidRPr="007E0D68">
        <w:rPr>
          <w:rFonts w:asciiTheme="minorHAnsi" w:hAnsiTheme="minorHAnsi"/>
          <w:b/>
          <w:sz w:val="20"/>
        </w:rPr>
        <w:t xml:space="preserve"> </w:t>
      </w:r>
      <w:r w:rsidR="00B33AC3" w:rsidRPr="007E0D68">
        <w:rPr>
          <w:rFonts w:asciiTheme="minorHAnsi" w:hAnsiTheme="minorHAnsi"/>
          <w:b/>
          <w:sz w:val="20"/>
        </w:rPr>
        <w:t>v závěru</w:t>
      </w:r>
      <w:r w:rsidR="004C5BD4" w:rsidRPr="007E0D68">
        <w:rPr>
          <w:rFonts w:asciiTheme="minorHAnsi" w:hAnsiTheme="minorHAnsi"/>
          <w:b/>
          <w:sz w:val="20"/>
        </w:rPr>
        <w:t xml:space="preserve"> tohoto materiálu).</w:t>
      </w:r>
    </w:p>
    <w:p w14:paraId="35B4D83F" w14:textId="77777777" w:rsidR="008D10A0" w:rsidRPr="007E0D68" w:rsidRDefault="008D10A0" w:rsidP="0048292F">
      <w:pPr>
        <w:pStyle w:val="Odstavecseseznamem"/>
        <w:autoSpaceDE w:val="0"/>
        <w:autoSpaceDN w:val="0"/>
        <w:adjustRightInd w:val="0"/>
        <w:ind w:left="426"/>
        <w:jc w:val="both"/>
        <w:rPr>
          <w:rFonts w:asciiTheme="minorHAnsi" w:hAnsiTheme="minorHAnsi"/>
          <w:b/>
          <w:sz w:val="20"/>
        </w:rPr>
      </w:pPr>
    </w:p>
    <w:p w14:paraId="27BD0D47" w14:textId="2FFFF6D7" w:rsidR="008D10A0" w:rsidRPr="007E0D68" w:rsidRDefault="00230390" w:rsidP="0048292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Náklady na refundaci </w:t>
      </w:r>
      <w:r w:rsidR="004C5BD4" w:rsidRPr="007E0D68">
        <w:rPr>
          <w:rFonts w:asciiTheme="minorHAnsi" w:hAnsiTheme="minorHAnsi"/>
          <w:sz w:val="20"/>
        </w:rPr>
        <w:t>v  období náběhu systému u nového nositele pojištění (zdravotní pojišťovny)</w:t>
      </w:r>
      <w:r w:rsidR="00B33AC3" w:rsidRPr="007E0D68">
        <w:rPr>
          <w:rFonts w:asciiTheme="minorHAnsi" w:hAnsiTheme="minorHAnsi"/>
          <w:sz w:val="20"/>
        </w:rPr>
        <w:t>,</w:t>
      </w:r>
      <w:r w:rsidR="00F45889" w:rsidRPr="007E0D68">
        <w:rPr>
          <w:rFonts w:asciiTheme="minorHAnsi" w:hAnsiTheme="minorHAnsi"/>
          <w:sz w:val="20"/>
        </w:rPr>
        <w:t xml:space="preserve"> </w:t>
      </w:r>
      <w:r w:rsidR="004C5BD4" w:rsidRPr="007E0D68">
        <w:rPr>
          <w:rFonts w:asciiTheme="minorHAnsi" w:hAnsiTheme="minorHAnsi"/>
          <w:sz w:val="20"/>
        </w:rPr>
        <w:t xml:space="preserve">budou </w:t>
      </w:r>
      <w:r w:rsidR="008D10A0" w:rsidRPr="007E0D68">
        <w:rPr>
          <w:rFonts w:asciiTheme="minorHAnsi" w:hAnsiTheme="minorHAnsi"/>
          <w:sz w:val="20"/>
        </w:rPr>
        <w:t>pokryt</w:t>
      </w:r>
      <w:r w:rsidR="004C5BD4" w:rsidRPr="007E0D68">
        <w:rPr>
          <w:rFonts w:asciiTheme="minorHAnsi" w:hAnsiTheme="minorHAnsi"/>
          <w:sz w:val="20"/>
        </w:rPr>
        <w:t>y v rámci průběžného systému, vzhledem k časové</w:t>
      </w:r>
      <w:r w:rsidR="00A12AD7" w:rsidRPr="007E0D68">
        <w:rPr>
          <w:rFonts w:asciiTheme="minorHAnsi" w:hAnsiTheme="minorHAnsi"/>
          <w:sz w:val="20"/>
        </w:rPr>
        <w:t>mu</w:t>
      </w:r>
      <w:r w:rsidR="004C5BD4" w:rsidRPr="007E0D68">
        <w:rPr>
          <w:rFonts w:asciiTheme="minorHAnsi" w:hAnsiTheme="minorHAnsi"/>
          <w:sz w:val="20"/>
        </w:rPr>
        <w:t xml:space="preserve"> zpoždění vyplácení plnění a refundací těchto plnění </w:t>
      </w:r>
      <w:r w:rsidR="00A12AD7" w:rsidRPr="007E0D68">
        <w:rPr>
          <w:rFonts w:asciiTheme="minorHAnsi" w:hAnsiTheme="minorHAnsi"/>
          <w:sz w:val="20"/>
        </w:rPr>
        <w:t>u</w:t>
      </w:r>
      <w:r w:rsidR="004C5BD4" w:rsidRPr="007E0D68">
        <w:rPr>
          <w:rFonts w:asciiTheme="minorHAnsi" w:hAnsiTheme="minorHAnsi"/>
          <w:sz w:val="20"/>
        </w:rPr>
        <w:t> nově vzniklých pojistných událostí, již z plateb pojistného, vybraného od pojistníků (zaměstnavatelů).</w:t>
      </w:r>
    </w:p>
    <w:p w14:paraId="15184940" w14:textId="77777777" w:rsidR="008D10A0" w:rsidRPr="007E0D68" w:rsidRDefault="008D10A0" w:rsidP="0048292F">
      <w:pPr>
        <w:pStyle w:val="Odstavecseseznamem"/>
        <w:autoSpaceDE w:val="0"/>
        <w:autoSpaceDN w:val="0"/>
        <w:adjustRightInd w:val="0"/>
        <w:ind w:left="426"/>
        <w:jc w:val="both"/>
        <w:rPr>
          <w:rFonts w:asciiTheme="minorHAnsi" w:hAnsiTheme="minorHAnsi"/>
          <w:b/>
          <w:sz w:val="20"/>
        </w:rPr>
      </w:pPr>
    </w:p>
    <w:p w14:paraId="75D8B157" w14:textId="77777777" w:rsidR="008D10A0" w:rsidRPr="007E0D68" w:rsidRDefault="008D10A0" w:rsidP="0048292F">
      <w:pPr>
        <w:pStyle w:val="Odstavecseseznamem"/>
        <w:autoSpaceDE w:val="0"/>
        <w:autoSpaceDN w:val="0"/>
        <w:adjustRightInd w:val="0"/>
        <w:ind w:left="426"/>
        <w:jc w:val="both"/>
        <w:rPr>
          <w:rFonts w:asciiTheme="minorHAnsi" w:hAnsiTheme="minorHAnsi"/>
          <w:b/>
          <w:sz w:val="20"/>
        </w:rPr>
      </w:pPr>
    </w:p>
    <w:p w14:paraId="7E6E67A2" w14:textId="77777777" w:rsidR="00A11B43" w:rsidRPr="007E0D68" w:rsidRDefault="00A11B43" w:rsidP="0048292F">
      <w:pPr>
        <w:pStyle w:val="Odstavecseseznamem"/>
        <w:autoSpaceDE w:val="0"/>
        <w:autoSpaceDN w:val="0"/>
        <w:adjustRightInd w:val="0"/>
        <w:ind w:left="426"/>
        <w:jc w:val="both"/>
        <w:rPr>
          <w:rFonts w:asciiTheme="minorHAnsi" w:hAnsiTheme="minorHAnsi" w:cs="Arial"/>
          <w:sz w:val="20"/>
          <w:szCs w:val="20"/>
        </w:rPr>
      </w:pPr>
    </w:p>
    <w:p w14:paraId="678AE50B" w14:textId="0BF0D545" w:rsidR="007108D3" w:rsidRPr="007E0D68" w:rsidRDefault="00B55E45" w:rsidP="0048292F">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cs="Arial"/>
          <w:sz w:val="20"/>
          <w:szCs w:val="20"/>
        </w:rPr>
        <w:t>Předkladatel</w:t>
      </w:r>
      <w:r w:rsidR="00184322" w:rsidRPr="007E0D68">
        <w:rPr>
          <w:rFonts w:asciiTheme="minorHAnsi" w:hAnsiTheme="minorHAnsi"/>
          <w:sz w:val="20"/>
        </w:rPr>
        <w:t xml:space="preserve"> nepředpokládá přijetím varianty </w:t>
      </w:r>
      <w:proofErr w:type="spellStart"/>
      <w:r w:rsidR="00184322" w:rsidRPr="007E0D68">
        <w:rPr>
          <w:rFonts w:asciiTheme="minorHAnsi" w:hAnsiTheme="minorHAnsi" w:cs="Arial"/>
          <w:sz w:val="20"/>
          <w:szCs w:val="20"/>
        </w:rPr>
        <w:t>II</w:t>
      </w:r>
      <w:r w:rsidRPr="007E0D68">
        <w:rPr>
          <w:rFonts w:asciiTheme="minorHAnsi" w:hAnsiTheme="minorHAnsi" w:cs="Arial"/>
          <w:sz w:val="20"/>
          <w:szCs w:val="20"/>
        </w:rPr>
        <w:t>.</w:t>
      </w:r>
      <w:r w:rsidR="00184322" w:rsidRPr="007E0D68">
        <w:rPr>
          <w:rFonts w:asciiTheme="minorHAnsi" w:hAnsiTheme="minorHAnsi" w:cs="Arial"/>
          <w:sz w:val="20"/>
          <w:szCs w:val="20"/>
        </w:rPr>
        <w:t>d</w:t>
      </w:r>
      <w:proofErr w:type="spellEnd"/>
      <w:r w:rsidRPr="007E0D68">
        <w:rPr>
          <w:rFonts w:asciiTheme="minorHAnsi" w:hAnsiTheme="minorHAnsi" w:cs="Arial"/>
          <w:sz w:val="20"/>
          <w:szCs w:val="20"/>
        </w:rPr>
        <w:t>)</w:t>
      </w:r>
      <w:r w:rsidR="00184322" w:rsidRPr="007E0D68">
        <w:rPr>
          <w:rFonts w:asciiTheme="minorHAnsi" w:hAnsiTheme="minorHAnsi"/>
          <w:sz w:val="20"/>
        </w:rPr>
        <w:t xml:space="preserve"> žádný </w:t>
      </w:r>
      <w:r w:rsidR="00D93460" w:rsidRPr="007E0D68">
        <w:rPr>
          <w:rFonts w:asciiTheme="minorHAnsi" w:hAnsiTheme="minorHAnsi"/>
          <w:sz w:val="20"/>
        </w:rPr>
        <w:t xml:space="preserve">další </w:t>
      </w:r>
      <w:r w:rsidR="00184322" w:rsidRPr="007E0D68">
        <w:rPr>
          <w:rFonts w:asciiTheme="minorHAnsi" w:hAnsiTheme="minorHAnsi"/>
          <w:sz w:val="20"/>
        </w:rPr>
        <w:t xml:space="preserve">významný dopad do veřejných rozpočtů (mimo výše zmíněného dopadu do státního rozpočtu). Rovněž u zaměstnavatele není předpoklad významného zvýšení jeho zatížení. </w:t>
      </w:r>
    </w:p>
    <w:p w14:paraId="5681CC2F" w14:textId="77777777" w:rsidR="005D2465" w:rsidRPr="007E0D68" w:rsidRDefault="005D2465" w:rsidP="0048292F">
      <w:pPr>
        <w:pStyle w:val="Odstavecseseznamem"/>
        <w:autoSpaceDE w:val="0"/>
        <w:autoSpaceDN w:val="0"/>
        <w:adjustRightInd w:val="0"/>
        <w:ind w:left="426"/>
        <w:jc w:val="both"/>
        <w:rPr>
          <w:rFonts w:asciiTheme="minorHAnsi" w:hAnsiTheme="minorHAnsi"/>
          <w:sz w:val="20"/>
        </w:rPr>
      </w:pPr>
    </w:p>
    <w:p w14:paraId="4C830436" w14:textId="77777777" w:rsidR="002F08D6" w:rsidRPr="007E0D68" w:rsidRDefault="002F08D6" w:rsidP="002F08D6">
      <w:pPr>
        <w:spacing w:before="120"/>
        <w:jc w:val="both"/>
        <w:rPr>
          <w:rFonts w:asciiTheme="minorHAnsi" w:hAnsiTheme="minorHAnsi" w:cs="Arial"/>
        </w:rPr>
      </w:pPr>
      <w:r w:rsidRPr="007E0D68">
        <w:rPr>
          <w:rFonts w:asciiTheme="minorHAnsi" w:hAnsiTheme="minorHAnsi" w:cs="Arial"/>
        </w:rPr>
        <w:t xml:space="preserve">K tomuto bodu </w:t>
      </w:r>
      <w:r w:rsidR="002A43F0" w:rsidRPr="007E0D68">
        <w:rPr>
          <w:rFonts w:asciiTheme="minorHAnsi" w:hAnsiTheme="minorHAnsi" w:cs="Arial"/>
        </w:rPr>
        <w:t>viz</w:t>
      </w:r>
      <w:r w:rsidRPr="007E0D68">
        <w:rPr>
          <w:rFonts w:asciiTheme="minorHAnsi" w:hAnsiTheme="minorHAnsi" w:cs="Arial"/>
        </w:rPr>
        <w:t xml:space="preserve"> </w:t>
      </w:r>
      <w:r w:rsidR="002A43F0" w:rsidRPr="007E0D68">
        <w:rPr>
          <w:rFonts w:asciiTheme="minorHAnsi" w:hAnsiTheme="minorHAnsi" w:cs="Arial"/>
        </w:rPr>
        <w:t xml:space="preserve">také </w:t>
      </w:r>
      <w:r w:rsidRPr="007E0D68">
        <w:rPr>
          <w:rFonts w:asciiTheme="minorHAnsi" w:hAnsiTheme="minorHAnsi" w:cs="Arial"/>
        </w:rPr>
        <w:t>tabulky</w:t>
      </w:r>
      <w:r w:rsidR="002A43F0" w:rsidRPr="007E0D68">
        <w:rPr>
          <w:rFonts w:asciiTheme="minorHAnsi" w:hAnsiTheme="minorHAnsi" w:cs="Arial"/>
        </w:rPr>
        <w:t xml:space="preserve"> na konci dokumentu</w:t>
      </w:r>
      <w:r w:rsidRPr="007E0D68">
        <w:rPr>
          <w:rFonts w:asciiTheme="minorHAnsi" w:hAnsiTheme="minorHAnsi" w:cs="Arial"/>
        </w:rPr>
        <w:t>.</w:t>
      </w:r>
    </w:p>
    <w:p w14:paraId="59455CFD" w14:textId="77777777" w:rsidR="002F08D6" w:rsidRPr="007E0D68" w:rsidRDefault="002F08D6" w:rsidP="00AD1339">
      <w:pPr>
        <w:spacing w:before="120"/>
        <w:jc w:val="both"/>
        <w:rPr>
          <w:rFonts w:asciiTheme="minorHAnsi" w:hAnsiTheme="minorHAnsi" w:cs="Arial"/>
          <w:sz w:val="20"/>
          <w:szCs w:val="20"/>
        </w:rPr>
      </w:pPr>
    </w:p>
    <w:p w14:paraId="776ED917" w14:textId="77777777" w:rsidR="005D2465" w:rsidRPr="007E0D68" w:rsidRDefault="005D2465" w:rsidP="0032025B">
      <w:pPr>
        <w:spacing w:before="120"/>
        <w:rPr>
          <w:rFonts w:asciiTheme="minorHAnsi" w:hAnsiTheme="minorHAnsi" w:cs="Arial"/>
          <w:sz w:val="20"/>
          <w:szCs w:val="20"/>
        </w:rPr>
      </w:pPr>
    </w:p>
    <w:p w14:paraId="728B37F8" w14:textId="77777777" w:rsidR="002F08D6" w:rsidRPr="007E0D68" w:rsidRDefault="002F08D6" w:rsidP="00184322">
      <w:pPr>
        <w:pStyle w:val="Odstavecseseznamem"/>
        <w:numPr>
          <w:ilvl w:val="0"/>
          <w:numId w:val="1"/>
        </w:numPr>
        <w:spacing w:before="120"/>
        <w:jc w:val="both"/>
        <w:rPr>
          <w:rFonts w:asciiTheme="minorHAnsi" w:hAnsiTheme="minorHAnsi" w:cs="Arial"/>
          <w:b/>
        </w:rPr>
      </w:pPr>
      <w:r w:rsidRPr="007E0D68">
        <w:rPr>
          <w:rFonts w:asciiTheme="minorHAnsi" w:hAnsiTheme="minorHAnsi" w:cs="Arial"/>
          <w:b/>
        </w:rPr>
        <w:t>Činnost nositelů pojištění</w:t>
      </w:r>
    </w:p>
    <w:p w14:paraId="61EF2598" w14:textId="77777777" w:rsidR="00EA19DB" w:rsidRPr="007E0D68" w:rsidRDefault="00EA19DB" w:rsidP="00EA19DB">
      <w:pPr>
        <w:pStyle w:val="Odstavecseseznamem"/>
        <w:spacing w:before="120"/>
        <w:ind w:left="1080"/>
        <w:jc w:val="both"/>
        <w:rPr>
          <w:rFonts w:asciiTheme="minorHAnsi" w:hAnsiTheme="minorHAnsi" w:cs="Arial"/>
          <w:b/>
        </w:rPr>
      </w:pPr>
    </w:p>
    <w:p w14:paraId="2E8225D7" w14:textId="77777777" w:rsidR="002F08D6" w:rsidRPr="007E0D68" w:rsidRDefault="002F08D6" w:rsidP="00EA19DB">
      <w:pPr>
        <w:pStyle w:val="Odstavecseseznamem"/>
        <w:numPr>
          <w:ilvl w:val="0"/>
          <w:numId w:val="6"/>
        </w:numPr>
        <w:spacing w:before="120"/>
        <w:ind w:left="426"/>
        <w:jc w:val="both"/>
        <w:rPr>
          <w:rFonts w:asciiTheme="minorHAnsi" w:hAnsiTheme="minorHAnsi" w:cs="Arial"/>
        </w:rPr>
      </w:pPr>
      <w:r w:rsidRPr="007E0D68">
        <w:rPr>
          <w:rFonts w:asciiTheme="minorHAnsi" w:hAnsiTheme="minorHAnsi" w:cs="Arial"/>
        </w:rPr>
        <w:t>Organizace prevence pracovních úrazů a nemocí z povolání - jednotnost, zaměření, složitost (komplexita)</w:t>
      </w:r>
    </w:p>
    <w:p w14:paraId="51F278FA" w14:textId="77777777" w:rsidR="00E054BE" w:rsidRPr="007E0D68" w:rsidRDefault="00E054BE" w:rsidP="00E054BE">
      <w:pPr>
        <w:pStyle w:val="Odstavecseseznamem"/>
        <w:autoSpaceDE w:val="0"/>
        <w:autoSpaceDN w:val="0"/>
        <w:adjustRightInd w:val="0"/>
        <w:ind w:left="426"/>
        <w:jc w:val="both"/>
        <w:rPr>
          <w:rFonts w:asciiTheme="minorHAnsi" w:hAnsiTheme="minorHAnsi"/>
          <w:sz w:val="22"/>
        </w:rPr>
      </w:pPr>
    </w:p>
    <w:p w14:paraId="5E1800C9" w14:textId="7B115052" w:rsidR="00E054BE" w:rsidRPr="007E0D68" w:rsidRDefault="00E054BE" w:rsidP="00E054BE">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V současné době mají zdravotní pojišťovny vypracovány programy prevence, reagující na potřeby svých pojištěnců z hlediska specifických onemocnění </w:t>
      </w:r>
      <w:r w:rsidR="00B55E45" w:rsidRPr="007E0D68">
        <w:rPr>
          <w:rFonts w:asciiTheme="minorHAnsi" w:hAnsiTheme="minorHAnsi" w:cs="Arial"/>
          <w:sz w:val="20"/>
          <w:szCs w:val="20"/>
        </w:rPr>
        <w:t xml:space="preserve">a </w:t>
      </w:r>
      <w:r w:rsidRPr="007E0D68">
        <w:rPr>
          <w:rFonts w:asciiTheme="minorHAnsi" w:hAnsiTheme="minorHAnsi"/>
          <w:sz w:val="20"/>
        </w:rPr>
        <w:t>nemocnosti různých věkových skupin</w:t>
      </w:r>
      <w:r w:rsidR="00B55E45" w:rsidRPr="007E0D68">
        <w:rPr>
          <w:rFonts w:asciiTheme="minorHAnsi" w:hAnsiTheme="minorHAnsi" w:cs="Arial"/>
          <w:sz w:val="20"/>
          <w:szCs w:val="20"/>
        </w:rPr>
        <w:t>.</w:t>
      </w:r>
    </w:p>
    <w:p w14:paraId="59E3036C" w14:textId="24DD2756" w:rsidR="00E054BE" w:rsidRPr="007E0D68" w:rsidRDefault="00E054BE" w:rsidP="00605C94">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Zdravotní pojišťovny disponují nejúplnějšími informacemi o zdravotním stavu pojištěnců</w:t>
      </w:r>
      <w:r w:rsidR="00B55E45" w:rsidRPr="007E0D68">
        <w:rPr>
          <w:rFonts w:asciiTheme="minorHAnsi" w:hAnsiTheme="minorHAnsi" w:cs="Arial"/>
          <w:sz w:val="20"/>
          <w:szCs w:val="20"/>
        </w:rPr>
        <w:t>,</w:t>
      </w:r>
      <w:r w:rsidRPr="007E0D68">
        <w:rPr>
          <w:rFonts w:asciiTheme="minorHAnsi" w:hAnsiTheme="minorHAnsi"/>
          <w:sz w:val="20"/>
        </w:rPr>
        <w:t xml:space="preserve"> </w:t>
      </w:r>
      <w:r w:rsidR="00605C94" w:rsidRPr="007E0D68">
        <w:rPr>
          <w:rFonts w:asciiTheme="minorHAnsi" w:hAnsiTheme="minorHAnsi"/>
          <w:sz w:val="20"/>
        </w:rPr>
        <w:t>neboť</w:t>
      </w:r>
      <w:r w:rsidRPr="007E0D68">
        <w:rPr>
          <w:rFonts w:asciiTheme="minorHAnsi" w:hAnsiTheme="minorHAnsi"/>
          <w:sz w:val="20"/>
        </w:rPr>
        <w:t xml:space="preserve"> mají nejkomplexnější a nezprostředkované informace o zdravotním stavu a o čerpání hrazených služeb úrazem postiženým zaměstnancem, získané při provádění veřejného zdravotního pojištění, před vznikem nároku z úrazového pojištění; </w:t>
      </w:r>
    </w:p>
    <w:p w14:paraId="75072F5B" w14:textId="624363CE" w:rsidR="00BA7D90" w:rsidRPr="007E0D68" w:rsidRDefault="00605C94" w:rsidP="00605C94">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Zdravotní pojišťovny rovněž mají </w:t>
      </w:r>
      <w:r w:rsidR="00E054BE" w:rsidRPr="007E0D68">
        <w:rPr>
          <w:rFonts w:asciiTheme="minorHAnsi" w:hAnsiTheme="minorHAnsi"/>
          <w:sz w:val="20"/>
        </w:rPr>
        <w:t>možnost využití informací o pracovních úrazech, předávaných</w:t>
      </w:r>
      <w:r w:rsidRPr="007E0D68">
        <w:rPr>
          <w:rFonts w:asciiTheme="minorHAnsi" w:hAnsiTheme="minorHAnsi"/>
          <w:sz w:val="20"/>
        </w:rPr>
        <w:t xml:space="preserve"> jim </w:t>
      </w:r>
      <w:r w:rsidR="00E054BE" w:rsidRPr="007E0D68">
        <w:rPr>
          <w:rFonts w:asciiTheme="minorHAnsi" w:hAnsiTheme="minorHAnsi"/>
          <w:sz w:val="20"/>
        </w:rPr>
        <w:t>již v současnosti zaměstnavateli, kdy příslušná zdravotní pojišťovna má právo zaměstnavateli, u kterého v uplynulém roce došlo k opakovanému výskytu pracovních úrazů, vyměřit přirážku k pojistnému na</w:t>
      </w:r>
      <w:r w:rsidR="000D29E9" w:rsidRPr="007E0D68">
        <w:rPr>
          <w:rFonts w:asciiTheme="minorHAnsi" w:hAnsiTheme="minorHAnsi"/>
          <w:sz w:val="20"/>
        </w:rPr>
        <w:t> </w:t>
      </w:r>
      <w:r w:rsidR="00E054BE" w:rsidRPr="007E0D68">
        <w:rPr>
          <w:rFonts w:asciiTheme="minorHAnsi" w:hAnsiTheme="minorHAnsi"/>
          <w:sz w:val="20"/>
        </w:rPr>
        <w:t>zdravotní pojištění</w:t>
      </w:r>
      <w:r w:rsidRPr="007E0D68">
        <w:rPr>
          <w:rFonts w:asciiTheme="minorHAnsi" w:hAnsiTheme="minorHAnsi"/>
          <w:sz w:val="20"/>
        </w:rPr>
        <w:t>.</w:t>
      </w:r>
    </w:p>
    <w:p w14:paraId="6A436AAA" w14:textId="5686AF9B" w:rsidR="008A6D7B" w:rsidRPr="007E0D68" w:rsidRDefault="008A6D7B" w:rsidP="008A6D7B">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Navrhujeme užít částku ve výši 3% vybraného pojistného od zaměstnavatelů na aktivity spojené s prevencí pracovních úrazů a nemocí z povolání. Tato částka bude převedena do Fondu prevence pracovních úrazů a nemocí z povolání příslušné zdravotní pojišťovny, který bude oddělen od Fondu prevence, vedeného již v současnosti pro hrazení preventivních programů </w:t>
      </w:r>
      <w:r w:rsidR="00AA1858" w:rsidRPr="007E0D68">
        <w:rPr>
          <w:rFonts w:asciiTheme="minorHAnsi" w:hAnsiTheme="minorHAnsi"/>
          <w:sz w:val="20"/>
        </w:rPr>
        <w:t xml:space="preserve">z prostředků a pro účely </w:t>
      </w:r>
      <w:r w:rsidRPr="007E0D68">
        <w:rPr>
          <w:rFonts w:asciiTheme="minorHAnsi" w:hAnsiTheme="minorHAnsi"/>
          <w:sz w:val="20"/>
        </w:rPr>
        <w:t xml:space="preserve">ve všeobecném zdravotním pojištění. </w:t>
      </w:r>
    </w:p>
    <w:p w14:paraId="50C32A87" w14:textId="77777777" w:rsidR="008A6D7B" w:rsidRPr="007E0D68" w:rsidRDefault="008A6D7B" w:rsidP="00605C94">
      <w:pPr>
        <w:pStyle w:val="Odstavecseseznamem"/>
        <w:autoSpaceDE w:val="0"/>
        <w:autoSpaceDN w:val="0"/>
        <w:adjustRightInd w:val="0"/>
        <w:ind w:left="426"/>
        <w:jc w:val="both"/>
        <w:rPr>
          <w:rFonts w:asciiTheme="minorHAnsi" w:hAnsiTheme="minorHAnsi"/>
          <w:sz w:val="20"/>
        </w:rPr>
      </w:pPr>
    </w:p>
    <w:p w14:paraId="0C919C9E" w14:textId="062F9AFC" w:rsidR="00AF2135" w:rsidRPr="007E0D68" w:rsidRDefault="00416DD1" w:rsidP="00605C94">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Rozsah užití a směrování prostředků na aktivity spojené s prevencí pracovních úrazů a nemocí z povolání pro daný rok bude definován v pojistném plánu zdravotní pojišťovny na základě vyhodnocení vývoje stavu pracovních úrazů a nemocí z</w:t>
      </w:r>
      <w:r w:rsidR="005A6043" w:rsidRPr="007E0D68">
        <w:rPr>
          <w:rFonts w:asciiTheme="minorHAnsi" w:hAnsiTheme="minorHAnsi"/>
          <w:sz w:val="20"/>
        </w:rPr>
        <w:t> </w:t>
      </w:r>
      <w:r w:rsidRPr="007E0D68">
        <w:rPr>
          <w:rFonts w:asciiTheme="minorHAnsi" w:hAnsiTheme="minorHAnsi"/>
          <w:sz w:val="20"/>
        </w:rPr>
        <w:t>povolání</w:t>
      </w:r>
      <w:r w:rsidR="005A6043" w:rsidRPr="007E0D68">
        <w:rPr>
          <w:rFonts w:asciiTheme="minorHAnsi" w:hAnsiTheme="minorHAnsi"/>
          <w:sz w:val="20"/>
        </w:rPr>
        <w:t xml:space="preserve"> u zaměstnavatelů.</w:t>
      </w:r>
      <w:r w:rsidR="00C53188" w:rsidRPr="007E0D68">
        <w:rPr>
          <w:rFonts w:asciiTheme="minorHAnsi" w:hAnsiTheme="minorHAnsi"/>
          <w:sz w:val="20"/>
        </w:rPr>
        <w:t xml:space="preserve"> </w:t>
      </w:r>
      <w:r w:rsidR="00B72154" w:rsidRPr="007E0D68">
        <w:rPr>
          <w:rFonts w:asciiTheme="minorHAnsi" w:hAnsiTheme="minorHAnsi"/>
          <w:sz w:val="20"/>
        </w:rPr>
        <w:t xml:space="preserve">Podmínky užití prostředků fondu prevence budou dané zákonem. Budou fungovat preventivní plány vycházející ze strategických materiálů v oblasti BOZP, z aktuálních problémů a statistik. Každá zdravotní pojišťovna bude mít svůj preventivní program založený na spektru zaměstnavatelů a zaměstnanců a není nutné, aby každá zdravotní pojišťovna </w:t>
      </w:r>
      <w:r w:rsidR="00705100" w:rsidRPr="007E0D68">
        <w:rPr>
          <w:rFonts w:asciiTheme="minorHAnsi" w:hAnsiTheme="minorHAnsi"/>
          <w:sz w:val="20"/>
        </w:rPr>
        <w:t>disponovala</w:t>
      </w:r>
      <w:r w:rsidR="00B72154" w:rsidRPr="007E0D68">
        <w:rPr>
          <w:rFonts w:asciiTheme="minorHAnsi" w:hAnsiTheme="minorHAnsi"/>
          <w:sz w:val="20"/>
        </w:rPr>
        <w:t xml:space="preserve"> jednotnou politiku prevence</w:t>
      </w:r>
      <w:r w:rsidR="00705100" w:rsidRPr="007E0D68">
        <w:rPr>
          <w:rFonts w:asciiTheme="minorHAnsi" w:hAnsiTheme="minorHAnsi"/>
          <w:sz w:val="20"/>
        </w:rPr>
        <w:t xml:space="preserve"> v oblasti BOZP</w:t>
      </w:r>
      <w:r w:rsidR="00B72154" w:rsidRPr="007E0D68">
        <w:rPr>
          <w:rFonts w:asciiTheme="minorHAnsi" w:hAnsiTheme="minorHAnsi"/>
          <w:sz w:val="20"/>
        </w:rPr>
        <w:t>. Pro motivaci je naopak žádoucí diferenciace preventivních programů avšak v jednotném zákonném rámci.</w:t>
      </w:r>
      <w:r w:rsidR="00705100" w:rsidRPr="007E0D68">
        <w:rPr>
          <w:rFonts w:asciiTheme="minorHAnsi" w:hAnsiTheme="minorHAnsi"/>
          <w:sz w:val="20"/>
        </w:rPr>
        <w:t xml:space="preserve"> Využití znalosti úhrad zdravotní péče z prostředků veřejného zdravotního pojištění umožní kalkulaci nákladů za jednotlivými pracovními úrazy a nemocemi z povolání, využití znalostního potenciálu v oblasti čerpání a úhrad péče optimálně zaměří preventivní programy a sestaví spektrum nákladově rizikových skupin zaměstnavatelů, které lze motivovat k větším investicím v rámci zajištění podmínek BOZP na pracovištích. </w:t>
      </w:r>
    </w:p>
    <w:p w14:paraId="16E05137" w14:textId="3D93EBBE" w:rsidR="00705100" w:rsidRPr="007E0D68" w:rsidRDefault="00705100" w:rsidP="00605C94">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Obdobně jako je postavena právní úprava přirážek pojistnému dle § 4</w:t>
      </w:r>
      <w:r w:rsidR="009C4EAF" w:rsidRPr="007E0D68">
        <w:rPr>
          <w:rFonts w:asciiTheme="minorHAnsi" w:hAnsiTheme="minorHAnsi"/>
          <w:sz w:val="20"/>
        </w:rPr>
        <w:t>5</w:t>
      </w:r>
      <w:r w:rsidRPr="007E0D68">
        <w:rPr>
          <w:rFonts w:asciiTheme="minorHAnsi" w:hAnsiTheme="minorHAnsi"/>
          <w:sz w:val="20"/>
        </w:rPr>
        <w:t xml:space="preserve"> zákona č. 48/1997 Sb.</w:t>
      </w:r>
      <w:r w:rsidR="009C4EAF" w:rsidRPr="007E0D68">
        <w:rPr>
          <w:rFonts w:asciiTheme="minorHAnsi" w:hAnsiTheme="minorHAnsi"/>
          <w:sz w:val="20"/>
        </w:rPr>
        <w:t>, který přímo řeší možnost uplatnění přirážek k pojistnému, my měla být postavena právní úprava v novém zákoně. Je žádoucí obě úpravy provázat tak, aby nástroj platné právní úpravy v zákoně 48/1997 Sb. mohl být plně využíván. Dosud zdravotní pojišťovny</w:t>
      </w:r>
      <w:r w:rsidRPr="007E0D68">
        <w:rPr>
          <w:rFonts w:asciiTheme="minorHAnsi" w:hAnsiTheme="minorHAnsi"/>
          <w:sz w:val="20"/>
        </w:rPr>
        <w:t xml:space="preserve"> </w:t>
      </w:r>
      <w:r w:rsidR="009C4EAF" w:rsidRPr="007E0D68">
        <w:rPr>
          <w:rFonts w:asciiTheme="minorHAnsi" w:hAnsiTheme="minorHAnsi"/>
          <w:sz w:val="20"/>
        </w:rPr>
        <w:t xml:space="preserve">v praxi přirážky pojistnému využívají pouze sporadicky pro obtížnou důkazní situaci. Při zajištění agendy úrazového pojištění jiným subjektem bude opět velmi obtížné pro zdravotní pojišťovny tento nástroj efektivně využívat. </w:t>
      </w:r>
    </w:p>
    <w:p w14:paraId="6B9B3C53" w14:textId="77777777" w:rsidR="00AA1858" w:rsidRPr="007E0D68" w:rsidRDefault="00AA1858" w:rsidP="00605C94">
      <w:pPr>
        <w:pStyle w:val="Odstavecseseznamem"/>
        <w:autoSpaceDE w:val="0"/>
        <w:autoSpaceDN w:val="0"/>
        <w:adjustRightInd w:val="0"/>
        <w:ind w:left="426"/>
        <w:jc w:val="both"/>
        <w:rPr>
          <w:rFonts w:asciiTheme="minorHAnsi" w:hAnsiTheme="minorHAnsi"/>
          <w:sz w:val="20"/>
        </w:rPr>
      </w:pPr>
    </w:p>
    <w:p w14:paraId="648C6F4B" w14:textId="77777777" w:rsidR="00C53188" w:rsidRPr="007E0D68" w:rsidRDefault="00C53188" w:rsidP="00605C94">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Užití prostředků z Fondu prevence bude realizováno ve dvou rovinách:</w:t>
      </w:r>
    </w:p>
    <w:p w14:paraId="22B7D8EA" w14:textId="6B59723D" w:rsidR="00416DD1" w:rsidRPr="007E0D68" w:rsidRDefault="00C53188" w:rsidP="00761DC8">
      <w:pPr>
        <w:pStyle w:val="Odstavecseseznamem"/>
        <w:numPr>
          <w:ilvl w:val="0"/>
          <w:numId w:val="22"/>
        </w:numPr>
        <w:autoSpaceDE w:val="0"/>
        <w:autoSpaceDN w:val="0"/>
        <w:adjustRightInd w:val="0"/>
        <w:jc w:val="both"/>
        <w:rPr>
          <w:rFonts w:asciiTheme="minorHAnsi" w:hAnsiTheme="minorHAnsi"/>
          <w:sz w:val="20"/>
        </w:rPr>
      </w:pPr>
      <w:r w:rsidRPr="007E0D68">
        <w:rPr>
          <w:rFonts w:asciiTheme="minorHAnsi" w:hAnsiTheme="minorHAnsi"/>
          <w:sz w:val="20"/>
        </w:rPr>
        <w:t xml:space="preserve">V rovině teoretické, </w:t>
      </w:r>
      <w:r w:rsidR="007C4E9E" w:rsidRPr="007E0D68">
        <w:rPr>
          <w:rFonts w:asciiTheme="minorHAnsi" w:hAnsiTheme="minorHAnsi"/>
          <w:sz w:val="20"/>
        </w:rPr>
        <w:t>tj. zajištění poskytování poradenské činnosti v oblasti preve</w:t>
      </w:r>
      <w:r w:rsidR="00705100" w:rsidRPr="007E0D68">
        <w:rPr>
          <w:rFonts w:asciiTheme="minorHAnsi" w:hAnsiTheme="minorHAnsi"/>
          <w:sz w:val="20"/>
        </w:rPr>
        <w:t xml:space="preserve">nce úrazů a nemocí z povolání. </w:t>
      </w:r>
    </w:p>
    <w:p w14:paraId="168EE182" w14:textId="61806CF1" w:rsidR="00C53188" w:rsidRPr="007E0D68" w:rsidRDefault="00C53188" w:rsidP="00761DC8">
      <w:pPr>
        <w:pStyle w:val="Odstavecseseznamem"/>
        <w:numPr>
          <w:ilvl w:val="0"/>
          <w:numId w:val="22"/>
        </w:numPr>
        <w:autoSpaceDE w:val="0"/>
        <w:autoSpaceDN w:val="0"/>
        <w:adjustRightInd w:val="0"/>
        <w:jc w:val="both"/>
        <w:rPr>
          <w:rFonts w:asciiTheme="minorHAnsi" w:hAnsiTheme="minorHAnsi"/>
          <w:sz w:val="20"/>
        </w:rPr>
      </w:pPr>
      <w:r w:rsidRPr="007E0D68">
        <w:rPr>
          <w:rFonts w:asciiTheme="minorHAnsi" w:hAnsiTheme="minorHAnsi"/>
          <w:sz w:val="20"/>
        </w:rPr>
        <w:t>V rovině přímého užití programů preven</w:t>
      </w:r>
      <w:r w:rsidR="007C4E9E" w:rsidRPr="007E0D68">
        <w:rPr>
          <w:rFonts w:asciiTheme="minorHAnsi" w:hAnsiTheme="minorHAnsi"/>
          <w:sz w:val="20"/>
        </w:rPr>
        <w:t>ce, tj. přímé působení na zaměstnavatele formou bonusů a malusů k motivaci zam</w:t>
      </w:r>
      <w:r w:rsidR="00705100" w:rsidRPr="007E0D68">
        <w:rPr>
          <w:rFonts w:asciiTheme="minorHAnsi" w:hAnsiTheme="minorHAnsi"/>
          <w:sz w:val="20"/>
        </w:rPr>
        <w:t xml:space="preserve">ěstnavatelů v oblasti prevence. </w:t>
      </w:r>
    </w:p>
    <w:p w14:paraId="020958E3" w14:textId="77777777" w:rsidR="00416DD1" w:rsidRPr="007E0D68" w:rsidRDefault="00416DD1" w:rsidP="00605C94">
      <w:pPr>
        <w:pStyle w:val="Odstavecseseznamem"/>
        <w:autoSpaceDE w:val="0"/>
        <w:autoSpaceDN w:val="0"/>
        <w:adjustRightInd w:val="0"/>
        <w:ind w:left="426"/>
        <w:jc w:val="both"/>
        <w:rPr>
          <w:rFonts w:asciiTheme="minorHAnsi" w:hAnsiTheme="minorHAnsi"/>
          <w:sz w:val="20"/>
        </w:rPr>
      </w:pPr>
    </w:p>
    <w:p w14:paraId="2864247D" w14:textId="77777777" w:rsidR="002F08D6" w:rsidRPr="007E0D68" w:rsidRDefault="002F08D6" w:rsidP="00EA19DB">
      <w:pPr>
        <w:pStyle w:val="Odstavecseseznamem"/>
        <w:numPr>
          <w:ilvl w:val="0"/>
          <w:numId w:val="6"/>
        </w:numPr>
        <w:spacing w:before="120"/>
        <w:ind w:left="426"/>
        <w:jc w:val="both"/>
        <w:rPr>
          <w:rFonts w:asciiTheme="minorHAnsi" w:hAnsiTheme="minorHAnsi" w:cs="Arial"/>
        </w:rPr>
      </w:pPr>
      <w:r w:rsidRPr="007E0D68">
        <w:rPr>
          <w:rFonts w:asciiTheme="minorHAnsi" w:hAnsiTheme="minorHAnsi" w:cs="Arial"/>
        </w:rPr>
        <w:t>Organizace rehabilitace pracovních úrazů a nemocí z povolání (zaměření, jednotnost, know-how)</w:t>
      </w:r>
    </w:p>
    <w:p w14:paraId="24D89D56" w14:textId="77777777" w:rsidR="00121525" w:rsidRPr="007E0D68" w:rsidRDefault="00121525" w:rsidP="00121525">
      <w:pPr>
        <w:pStyle w:val="Odstavecseseznamem"/>
        <w:autoSpaceDE w:val="0"/>
        <w:autoSpaceDN w:val="0"/>
        <w:adjustRightInd w:val="0"/>
        <w:ind w:left="426"/>
        <w:jc w:val="both"/>
        <w:rPr>
          <w:rFonts w:asciiTheme="minorHAnsi" w:hAnsiTheme="minorHAnsi"/>
          <w:sz w:val="22"/>
        </w:rPr>
      </w:pPr>
    </w:p>
    <w:p w14:paraId="12378F9D" w14:textId="3EB6AAB9" w:rsidR="006D0EAE" w:rsidRPr="007E0D68" w:rsidRDefault="00121525" w:rsidP="00121525">
      <w:pPr>
        <w:pStyle w:val="Odstavecseseznamem"/>
        <w:autoSpaceDE w:val="0"/>
        <w:autoSpaceDN w:val="0"/>
        <w:adjustRightInd w:val="0"/>
        <w:ind w:left="426"/>
        <w:jc w:val="both"/>
        <w:rPr>
          <w:rFonts w:asciiTheme="minorHAnsi" w:hAnsiTheme="minorHAnsi" w:cs="Arial"/>
          <w:sz w:val="20"/>
          <w:szCs w:val="20"/>
        </w:rPr>
      </w:pPr>
      <w:r w:rsidRPr="007E0D68">
        <w:rPr>
          <w:rFonts w:asciiTheme="minorHAnsi" w:hAnsiTheme="minorHAnsi"/>
          <w:sz w:val="20"/>
        </w:rPr>
        <w:t>Rehabilitace - provádění pojištění zdravotními pojišťovnami by také pomohlo částečně eliminovat jeden ze zásadních nedostatků identifikovaných v nelegislativním materiálu – tedy neexistenci účinné prevence a</w:t>
      </w:r>
      <w:r w:rsidR="00B55E45" w:rsidRPr="007E0D68">
        <w:rPr>
          <w:rFonts w:asciiTheme="minorHAnsi" w:hAnsiTheme="minorHAnsi" w:cs="Arial"/>
          <w:sz w:val="20"/>
          <w:szCs w:val="20"/>
        </w:rPr>
        <w:t> </w:t>
      </w:r>
      <w:r w:rsidRPr="007E0D68">
        <w:rPr>
          <w:rFonts w:asciiTheme="minorHAnsi" w:hAnsiTheme="minorHAnsi"/>
          <w:sz w:val="20"/>
        </w:rPr>
        <w:t>rehabilitace. Prioritním zájmem zdravotních pojišťoven v tomto směru není pouze mechanické administrování konkrétní pojistné události, ale i dohled nad poskytnutou péčí, vyhodnocování její úspěšnosti a monitoring progresu pojištěnce</w:t>
      </w:r>
      <w:r w:rsidR="005D2465" w:rsidRPr="007E0D68">
        <w:rPr>
          <w:rFonts w:asciiTheme="minorHAnsi" w:hAnsiTheme="minorHAnsi"/>
          <w:sz w:val="20"/>
        </w:rPr>
        <w:t>.</w:t>
      </w:r>
      <w:r w:rsidR="00B55E45" w:rsidRPr="007E0D68">
        <w:rPr>
          <w:rFonts w:asciiTheme="minorHAnsi" w:hAnsiTheme="minorHAnsi" w:cs="Arial"/>
          <w:sz w:val="20"/>
          <w:szCs w:val="20"/>
        </w:rPr>
        <w:t xml:space="preserve"> </w:t>
      </w:r>
    </w:p>
    <w:p w14:paraId="311409FD" w14:textId="77777777" w:rsidR="000D29E9" w:rsidRPr="007E0D68" w:rsidRDefault="000D29E9" w:rsidP="00121525">
      <w:pPr>
        <w:pStyle w:val="Odstavecseseznamem"/>
        <w:autoSpaceDE w:val="0"/>
        <w:autoSpaceDN w:val="0"/>
        <w:adjustRightInd w:val="0"/>
        <w:ind w:left="426"/>
        <w:jc w:val="both"/>
        <w:rPr>
          <w:rFonts w:asciiTheme="minorHAnsi" w:hAnsiTheme="minorHAnsi"/>
          <w:sz w:val="20"/>
        </w:rPr>
      </w:pPr>
    </w:p>
    <w:p w14:paraId="2518C27D" w14:textId="229BC4D9" w:rsidR="00121525" w:rsidRPr="007E0D68" w:rsidRDefault="00B55E45" w:rsidP="00121525">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Zdravotní pojišťovny jsou k zajištění hladkého průchodu zaměstnance-pacienta systémem poskytování zdravotní péče velmi silně motivovány, jelikož při účinné prevenci a hladké a úspěšné rehabilitaci šetří budoucí výdaje veřejného zdravotního pojištění, které by jinak musely hradit.</w:t>
      </w:r>
      <w:r w:rsidR="009C4EAF" w:rsidRPr="007E0D68">
        <w:rPr>
          <w:rFonts w:asciiTheme="minorHAnsi" w:hAnsiTheme="minorHAnsi"/>
          <w:sz w:val="20"/>
        </w:rPr>
        <w:t xml:space="preserve"> Motivace, kterou je pro zdravotní pojišťovny nečerpání prostředků veřejného zdravotního pojištění, tak minimalizace vyplácení prostředků úrazového pojištění je oproti ostatním subjektům násobná. </w:t>
      </w:r>
      <w:r w:rsidR="005600ED" w:rsidRPr="007E0D68">
        <w:rPr>
          <w:rFonts w:asciiTheme="minorHAnsi" w:hAnsiTheme="minorHAnsi"/>
          <w:sz w:val="20"/>
        </w:rPr>
        <w:t>Ekonomické vynakládání</w:t>
      </w:r>
      <w:r w:rsidR="009C4EAF" w:rsidRPr="007E0D68">
        <w:rPr>
          <w:rFonts w:asciiTheme="minorHAnsi" w:hAnsiTheme="minorHAnsi"/>
          <w:sz w:val="20"/>
        </w:rPr>
        <w:t xml:space="preserve"> zdrojů bude vlastním cílem a tím pádem nejlepším </w:t>
      </w:r>
      <w:r w:rsidR="00BE74EA" w:rsidRPr="007E0D68">
        <w:rPr>
          <w:rFonts w:asciiTheme="minorHAnsi" w:hAnsiTheme="minorHAnsi"/>
          <w:sz w:val="20"/>
        </w:rPr>
        <w:t>nástrojem pro návrat rehabilitovaných osob do procesu. Zainteresovanost na co nejrychlejším návratu do pracovního prostředí eliminuje hraniční množství zneužívání čerpání veřejných prostředků, sociálních dávek, prostředků na zdravotní pojištění či prostředků úrazového pojištění.</w:t>
      </w:r>
    </w:p>
    <w:p w14:paraId="5F8586EC" w14:textId="77777777" w:rsidR="008A6D7B" w:rsidRPr="007E0D68" w:rsidRDefault="008A6D7B" w:rsidP="00121525">
      <w:pPr>
        <w:pStyle w:val="Odstavecseseznamem"/>
        <w:autoSpaceDE w:val="0"/>
        <w:autoSpaceDN w:val="0"/>
        <w:adjustRightInd w:val="0"/>
        <w:ind w:left="426"/>
        <w:jc w:val="both"/>
        <w:rPr>
          <w:rFonts w:asciiTheme="minorHAnsi" w:hAnsiTheme="minorHAnsi"/>
          <w:sz w:val="20"/>
        </w:rPr>
      </w:pPr>
    </w:p>
    <w:p w14:paraId="328E8F96" w14:textId="60A3AA25" w:rsidR="00820E5B" w:rsidRPr="007E0D68" w:rsidRDefault="00820E5B" w:rsidP="00820E5B">
      <w:pPr>
        <w:spacing w:before="120"/>
        <w:ind w:left="426"/>
        <w:jc w:val="both"/>
        <w:rPr>
          <w:rFonts w:asciiTheme="minorHAnsi" w:hAnsiTheme="minorHAnsi"/>
          <w:sz w:val="20"/>
          <w:szCs w:val="20"/>
        </w:rPr>
      </w:pPr>
      <w:r w:rsidRPr="007E0D68">
        <w:rPr>
          <w:rFonts w:asciiTheme="minorHAnsi" w:hAnsiTheme="minorHAnsi"/>
          <w:sz w:val="20"/>
          <w:szCs w:val="20"/>
        </w:rPr>
        <w:t xml:space="preserve">Zdravotní pojišťovny mají v současné době nasmlouvána lázeňská zařízení a rehabilitační zařízení pro zabezpečení lázeňské péče a rehabilitace svých pojištěnců. </w:t>
      </w:r>
    </w:p>
    <w:p w14:paraId="22273606" w14:textId="621667DA" w:rsidR="00820E5B" w:rsidRPr="007E0D68" w:rsidRDefault="00820E5B" w:rsidP="00820E5B">
      <w:pPr>
        <w:spacing w:before="120"/>
        <w:ind w:left="426"/>
        <w:jc w:val="both"/>
        <w:rPr>
          <w:rFonts w:asciiTheme="minorHAnsi" w:hAnsiTheme="minorHAnsi"/>
          <w:sz w:val="20"/>
          <w:szCs w:val="20"/>
        </w:rPr>
      </w:pPr>
      <w:r w:rsidRPr="007E0D68">
        <w:rPr>
          <w:rFonts w:asciiTheme="minorHAnsi" w:hAnsiTheme="minorHAnsi"/>
          <w:sz w:val="20"/>
          <w:szCs w:val="20"/>
        </w:rPr>
        <w:t>Pro zajištění potřebné rehabilitace, k doléčení poškození zdraví, vyplývajícího z pracovního úrazu nebo nemoci z povolání, bude třeba pouze rozšířit smluvní vztahy s těmito zařízeními o poskytnutí péče, vyplývající z pojištění pracovních úrazů a nemocí z povolání. Jedná se prakticky o stanovení způsobu vykazování této péče na základě schváleného návrhu na poskytnutí rehabilitace zdravotní pojišťovnou.</w:t>
      </w:r>
    </w:p>
    <w:p w14:paraId="0636C2DF" w14:textId="77777777" w:rsidR="00820E5B" w:rsidRPr="007E0D68" w:rsidRDefault="00820E5B" w:rsidP="00820E5B">
      <w:pPr>
        <w:spacing w:before="120"/>
        <w:ind w:left="426"/>
        <w:jc w:val="both"/>
        <w:rPr>
          <w:rFonts w:asciiTheme="minorHAnsi" w:hAnsiTheme="minorHAnsi"/>
          <w:sz w:val="20"/>
          <w:szCs w:val="20"/>
        </w:rPr>
      </w:pPr>
    </w:p>
    <w:p w14:paraId="60EB00E7" w14:textId="63256072" w:rsidR="00820E5B" w:rsidRPr="007E0D68" w:rsidRDefault="00820E5B" w:rsidP="00820E5B">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szCs w:val="20"/>
        </w:rPr>
        <w:t xml:space="preserve">Návrh na poskytnutí rehabilitace bude obdobně jako v současnosti vystaven ošetřujícím lékařem a schvalován příslušným revizním lékařem zdravotní pojišťovny, který posoudí nutný rozsah rehabilitace </w:t>
      </w:r>
      <w:r w:rsidRPr="007E0D68">
        <w:rPr>
          <w:rFonts w:asciiTheme="minorHAnsi" w:hAnsiTheme="minorHAnsi"/>
          <w:sz w:val="20"/>
          <w:szCs w:val="20"/>
        </w:rPr>
        <w:lastRenderedPageBreak/>
        <w:t xml:space="preserve">k doléčení pojištěnce - zaměstnance nebo alespoň ke zmírnění následků pracovního úrazu nebo nemoci z povolání k zabránění snížení jeho </w:t>
      </w:r>
      <w:r w:rsidR="001A59D7" w:rsidRPr="007E0D68">
        <w:rPr>
          <w:rFonts w:asciiTheme="minorHAnsi" w:hAnsiTheme="minorHAnsi"/>
          <w:sz w:val="20"/>
          <w:szCs w:val="20"/>
        </w:rPr>
        <w:t xml:space="preserve">dalšího </w:t>
      </w:r>
      <w:r w:rsidRPr="007E0D68">
        <w:rPr>
          <w:rFonts w:asciiTheme="minorHAnsi" w:hAnsiTheme="minorHAnsi"/>
          <w:sz w:val="20"/>
          <w:szCs w:val="20"/>
        </w:rPr>
        <w:t>pracovního uplatnění</w:t>
      </w:r>
    </w:p>
    <w:p w14:paraId="41E9EB82" w14:textId="77777777" w:rsidR="00BA7D90" w:rsidRPr="007E0D68" w:rsidRDefault="00BA7D90" w:rsidP="00BA7D90">
      <w:pPr>
        <w:pStyle w:val="Odstavecseseznamem"/>
        <w:spacing w:before="120"/>
        <w:jc w:val="both"/>
        <w:rPr>
          <w:rFonts w:asciiTheme="minorHAnsi" w:hAnsiTheme="minorHAnsi"/>
        </w:rPr>
      </w:pPr>
    </w:p>
    <w:p w14:paraId="45FCB99C" w14:textId="77777777" w:rsidR="002F08D6" w:rsidRPr="007E0D68" w:rsidRDefault="002F08D6" w:rsidP="00EA19DB">
      <w:pPr>
        <w:pStyle w:val="Odstavecseseznamem"/>
        <w:numPr>
          <w:ilvl w:val="0"/>
          <w:numId w:val="6"/>
        </w:numPr>
        <w:spacing w:before="120"/>
        <w:ind w:left="426"/>
        <w:jc w:val="both"/>
        <w:rPr>
          <w:rFonts w:asciiTheme="minorHAnsi" w:hAnsiTheme="minorHAnsi" w:cs="Arial"/>
        </w:rPr>
      </w:pPr>
      <w:r w:rsidRPr="007E0D68">
        <w:rPr>
          <w:rFonts w:asciiTheme="minorHAnsi" w:hAnsiTheme="minorHAnsi" w:cs="Arial"/>
        </w:rPr>
        <w:t>Postup při kompenzaci výdajů zaměstnavatele</w:t>
      </w:r>
      <w:r w:rsidR="008E6C5B" w:rsidRPr="007E0D68">
        <w:rPr>
          <w:rFonts w:asciiTheme="minorHAnsi" w:hAnsiTheme="minorHAnsi" w:cs="Arial"/>
        </w:rPr>
        <w:t xml:space="preserve"> </w:t>
      </w:r>
      <w:r w:rsidR="00AD1339" w:rsidRPr="007E0D68">
        <w:rPr>
          <w:rFonts w:asciiTheme="minorHAnsi" w:hAnsiTheme="minorHAnsi" w:cs="Arial"/>
        </w:rPr>
        <w:t xml:space="preserve">vyplacených poškozeným </w:t>
      </w:r>
      <w:r w:rsidRPr="007E0D68">
        <w:rPr>
          <w:rFonts w:asciiTheme="minorHAnsi" w:hAnsiTheme="minorHAnsi" w:cs="Arial"/>
        </w:rPr>
        <w:t>(úkony zaměstnavatele, úkony nositele pojištění, případné úkony dalších subjektů)</w:t>
      </w:r>
    </w:p>
    <w:p w14:paraId="6BAC2B59" w14:textId="77777777" w:rsidR="002C710C" w:rsidRPr="007E0D68" w:rsidRDefault="002C710C" w:rsidP="002C710C">
      <w:pPr>
        <w:pStyle w:val="Odstavecseseznamem"/>
        <w:autoSpaceDE w:val="0"/>
        <w:autoSpaceDN w:val="0"/>
        <w:adjustRightInd w:val="0"/>
        <w:ind w:left="426"/>
        <w:jc w:val="both"/>
        <w:rPr>
          <w:rFonts w:asciiTheme="minorHAnsi" w:hAnsiTheme="minorHAnsi"/>
          <w:sz w:val="20"/>
        </w:rPr>
      </w:pPr>
    </w:p>
    <w:p w14:paraId="03AD6A42" w14:textId="77777777" w:rsidR="00446358" w:rsidRPr="007E0D68" w:rsidRDefault="00C24109" w:rsidP="002C710C">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Refundace plnění, vyplacených pojistníkem (zaměstnavatelem) pojištěnci (zaměstnanci) bude prováděna na základě předloženého vyúčtování </w:t>
      </w:r>
      <w:r w:rsidR="002C710C" w:rsidRPr="007E0D68">
        <w:rPr>
          <w:rFonts w:asciiTheme="minorHAnsi" w:hAnsiTheme="minorHAnsi"/>
          <w:sz w:val="20"/>
        </w:rPr>
        <w:t>pojistníkem (zaměstnavatelem) nositeli pojištění (pojišťovně). Předpokládáme, že termíny a mechanismus refundace plnění budou předmětem příslušné právní úpravy.</w:t>
      </w:r>
    </w:p>
    <w:p w14:paraId="16AC5E99" w14:textId="77777777" w:rsidR="00EB4BCA" w:rsidRPr="007E0D68" w:rsidRDefault="00EB4BCA" w:rsidP="002C710C">
      <w:pPr>
        <w:pStyle w:val="Odstavecseseznamem"/>
        <w:autoSpaceDE w:val="0"/>
        <w:autoSpaceDN w:val="0"/>
        <w:adjustRightInd w:val="0"/>
        <w:ind w:left="426"/>
        <w:jc w:val="both"/>
        <w:rPr>
          <w:rFonts w:asciiTheme="minorHAnsi" w:hAnsiTheme="minorHAnsi"/>
          <w:b/>
          <w:sz w:val="20"/>
        </w:rPr>
      </w:pPr>
    </w:p>
    <w:p w14:paraId="16D0DD18" w14:textId="4BDBD59E" w:rsidR="00C24109" w:rsidRPr="007E0D68" w:rsidRDefault="00446358" w:rsidP="002C710C">
      <w:pPr>
        <w:pStyle w:val="Odstavecseseznamem"/>
        <w:autoSpaceDE w:val="0"/>
        <w:autoSpaceDN w:val="0"/>
        <w:adjustRightInd w:val="0"/>
        <w:ind w:left="426"/>
        <w:jc w:val="both"/>
        <w:rPr>
          <w:rFonts w:asciiTheme="minorHAnsi" w:hAnsiTheme="minorHAnsi"/>
          <w:b/>
          <w:sz w:val="20"/>
        </w:rPr>
      </w:pPr>
      <w:r w:rsidRPr="007E0D68">
        <w:rPr>
          <w:rFonts w:asciiTheme="minorHAnsi" w:hAnsiTheme="minorHAnsi"/>
          <w:b/>
          <w:sz w:val="20"/>
        </w:rPr>
        <w:t>Zde by měly být také taxativně uvedeny případy, kdy je povinen nositel pojištění (pojišťovna) prové</w:t>
      </w:r>
      <w:r w:rsidR="007A65B2" w:rsidRPr="007E0D68">
        <w:rPr>
          <w:rFonts w:asciiTheme="minorHAnsi" w:hAnsiTheme="minorHAnsi"/>
          <w:b/>
          <w:sz w:val="20"/>
        </w:rPr>
        <w:t>s</w:t>
      </w:r>
      <w:r w:rsidRPr="007E0D68">
        <w:rPr>
          <w:rFonts w:asciiTheme="minorHAnsi" w:hAnsiTheme="minorHAnsi"/>
          <w:b/>
          <w:sz w:val="20"/>
        </w:rPr>
        <w:t>t výplatu pojistného plnění pojištěnci (zaměstnanci).</w:t>
      </w:r>
    </w:p>
    <w:p w14:paraId="0B697848" w14:textId="77777777" w:rsidR="00746D6B" w:rsidRPr="007E0D68" w:rsidRDefault="00746D6B" w:rsidP="00746D6B">
      <w:pPr>
        <w:spacing w:before="120"/>
        <w:ind w:left="360"/>
        <w:jc w:val="both"/>
        <w:rPr>
          <w:rFonts w:asciiTheme="minorHAnsi" w:hAnsiTheme="minorHAnsi" w:cs="Arial"/>
          <w:sz w:val="16"/>
          <w:szCs w:val="16"/>
        </w:rPr>
      </w:pPr>
    </w:p>
    <w:p w14:paraId="64B4EDB7" w14:textId="4435EEAF" w:rsidR="00C24109" w:rsidRPr="007E0D68" w:rsidRDefault="00C24109" w:rsidP="00C24109">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Poznámka</w:t>
      </w:r>
      <w:r w:rsidR="002C710C" w:rsidRPr="007E0D68">
        <w:rPr>
          <w:rFonts w:asciiTheme="minorHAnsi" w:hAnsiTheme="minorHAnsi"/>
          <w:sz w:val="20"/>
        </w:rPr>
        <w:t>:</w:t>
      </w:r>
    </w:p>
    <w:p w14:paraId="64790E0A" w14:textId="394FC499" w:rsidR="00D93460" w:rsidRPr="007E0D68" w:rsidRDefault="004A7BC1" w:rsidP="00742E14">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Nepředpokládáme ve zvolené variantě kompenzace </w:t>
      </w:r>
      <w:r w:rsidR="009C0936" w:rsidRPr="007E0D68">
        <w:rPr>
          <w:rFonts w:asciiTheme="minorHAnsi" w:hAnsiTheme="minorHAnsi"/>
          <w:sz w:val="20"/>
        </w:rPr>
        <w:t>výdajů vzniklých při správě a výplatě pojistného plnění – náhrad škody, vyplývají</w:t>
      </w:r>
      <w:r w:rsidR="00742E14" w:rsidRPr="007E0D68">
        <w:rPr>
          <w:rFonts w:asciiTheme="minorHAnsi" w:hAnsiTheme="minorHAnsi"/>
          <w:sz w:val="20"/>
        </w:rPr>
        <w:t>cí</w:t>
      </w:r>
      <w:r w:rsidR="009C0936" w:rsidRPr="007E0D68">
        <w:rPr>
          <w:rFonts w:asciiTheme="minorHAnsi" w:hAnsiTheme="minorHAnsi"/>
          <w:sz w:val="20"/>
        </w:rPr>
        <w:t>ch ze zákonného pojištění zaměstnavatele na úrazové pojištění a</w:t>
      </w:r>
      <w:r w:rsidR="000D29E9" w:rsidRPr="007E0D68">
        <w:rPr>
          <w:rFonts w:asciiTheme="minorHAnsi" w:hAnsiTheme="minorHAnsi"/>
          <w:sz w:val="20"/>
        </w:rPr>
        <w:t> </w:t>
      </w:r>
      <w:r w:rsidR="009C0936" w:rsidRPr="007E0D68">
        <w:rPr>
          <w:rFonts w:asciiTheme="minorHAnsi" w:hAnsiTheme="minorHAnsi"/>
          <w:sz w:val="20"/>
        </w:rPr>
        <w:t>pojištění nemocí z povolání.</w:t>
      </w:r>
    </w:p>
    <w:p w14:paraId="131C910B" w14:textId="641285E4" w:rsidR="00D93460" w:rsidRPr="007E0D68" w:rsidRDefault="00D93460" w:rsidP="00FF4D23">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Nebráníme se však, v případě zanesení této možnosti do příslušné právní úpravy, kompenzovat tyto náklady, nárokované v prokazatelné výši zaměstnavatelem. Tyto výdaje pak budou </w:t>
      </w:r>
      <w:r w:rsidR="00BB1D32" w:rsidRPr="007E0D68">
        <w:rPr>
          <w:rFonts w:asciiTheme="minorHAnsi" w:hAnsiTheme="minorHAnsi"/>
          <w:sz w:val="20"/>
        </w:rPr>
        <w:t>zakalkulovány do</w:t>
      </w:r>
      <w:r w:rsidRPr="007E0D68">
        <w:rPr>
          <w:rFonts w:asciiTheme="minorHAnsi" w:hAnsiTheme="minorHAnsi"/>
          <w:sz w:val="20"/>
        </w:rPr>
        <w:t xml:space="preserve"> pojistného plánu zdravotní pojišťovny v rámci režijních nákladů.</w:t>
      </w:r>
    </w:p>
    <w:p w14:paraId="05474088" w14:textId="77777777" w:rsidR="00FF4D23" w:rsidRPr="007E0D68" w:rsidRDefault="00FF4D23" w:rsidP="00746D6B">
      <w:pPr>
        <w:pStyle w:val="Odstavecseseznamem"/>
        <w:pBdr>
          <w:bottom w:val="single" w:sz="6" w:space="1" w:color="auto"/>
        </w:pBdr>
        <w:autoSpaceDE w:val="0"/>
        <w:autoSpaceDN w:val="0"/>
        <w:adjustRightInd w:val="0"/>
        <w:ind w:left="426"/>
        <w:jc w:val="both"/>
        <w:rPr>
          <w:rFonts w:asciiTheme="minorHAnsi" w:hAnsiTheme="minorHAnsi"/>
          <w:i/>
          <w:sz w:val="18"/>
          <w:szCs w:val="18"/>
        </w:rPr>
      </w:pPr>
    </w:p>
    <w:p w14:paraId="40BE2A9A" w14:textId="36A3BBBC" w:rsidR="000D29E9" w:rsidRPr="007E0D68" w:rsidRDefault="00D93460" w:rsidP="00746D6B">
      <w:pPr>
        <w:pStyle w:val="Odstavecseseznamem"/>
        <w:autoSpaceDE w:val="0"/>
        <w:autoSpaceDN w:val="0"/>
        <w:adjustRightInd w:val="0"/>
        <w:ind w:left="426"/>
        <w:jc w:val="both"/>
        <w:rPr>
          <w:rFonts w:asciiTheme="minorHAnsi" w:hAnsiTheme="minorHAnsi"/>
          <w:i/>
          <w:sz w:val="18"/>
          <w:szCs w:val="18"/>
        </w:rPr>
      </w:pPr>
      <w:r w:rsidRPr="007E0D68">
        <w:rPr>
          <w:rFonts w:asciiTheme="minorHAnsi" w:hAnsiTheme="minorHAnsi"/>
          <w:i/>
          <w:sz w:val="18"/>
          <w:szCs w:val="18"/>
        </w:rPr>
        <w:t>Poznámka:</w:t>
      </w:r>
    </w:p>
    <w:p w14:paraId="68381721" w14:textId="514B266B" w:rsidR="00746D6B" w:rsidRPr="007E0D68" w:rsidRDefault="000D29E9" w:rsidP="00746D6B">
      <w:pPr>
        <w:pStyle w:val="Odstavecseseznamem"/>
        <w:pBdr>
          <w:bottom w:val="single" w:sz="6" w:space="1" w:color="auto"/>
        </w:pBdr>
        <w:autoSpaceDE w:val="0"/>
        <w:autoSpaceDN w:val="0"/>
        <w:adjustRightInd w:val="0"/>
        <w:ind w:left="426"/>
        <w:jc w:val="both"/>
        <w:rPr>
          <w:rFonts w:asciiTheme="minorHAnsi" w:hAnsiTheme="minorHAnsi"/>
          <w:i/>
          <w:sz w:val="18"/>
          <w:szCs w:val="18"/>
        </w:rPr>
      </w:pPr>
      <w:r w:rsidRPr="007E0D68">
        <w:rPr>
          <w:rFonts w:asciiTheme="minorHAnsi" w:hAnsiTheme="minorHAnsi"/>
          <w:i/>
          <w:sz w:val="18"/>
          <w:szCs w:val="18"/>
        </w:rPr>
        <w:t xml:space="preserve">Navrhovaná </w:t>
      </w:r>
      <w:r w:rsidR="00A65D5F" w:rsidRPr="007E0D68">
        <w:rPr>
          <w:rFonts w:asciiTheme="minorHAnsi" w:hAnsiTheme="minorHAnsi"/>
          <w:i/>
          <w:sz w:val="18"/>
          <w:szCs w:val="18"/>
        </w:rPr>
        <w:t xml:space="preserve">Varianta </w:t>
      </w:r>
      <w:r w:rsidR="00044F85" w:rsidRPr="007E0D68">
        <w:rPr>
          <w:rFonts w:asciiTheme="minorHAnsi" w:hAnsiTheme="minorHAnsi"/>
          <w:i/>
          <w:sz w:val="18"/>
          <w:szCs w:val="18"/>
        </w:rPr>
        <w:t>2</w:t>
      </w:r>
      <w:r w:rsidR="004A7BC1" w:rsidRPr="007E0D68">
        <w:rPr>
          <w:rFonts w:asciiTheme="minorHAnsi" w:hAnsiTheme="minorHAnsi"/>
          <w:i/>
          <w:sz w:val="18"/>
          <w:szCs w:val="18"/>
        </w:rPr>
        <w:t>)</w:t>
      </w:r>
      <w:r w:rsidR="00746D6B" w:rsidRPr="007E0D68">
        <w:rPr>
          <w:rFonts w:asciiTheme="minorHAnsi" w:hAnsiTheme="minorHAnsi"/>
          <w:i/>
          <w:sz w:val="18"/>
          <w:szCs w:val="18"/>
        </w:rPr>
        <w:t xml:space="preserve">, kdy pojistníkem (plátcem pojistného) </w:t>
      </w:r>
      <w:r w:rsidR="009C0936" w:rsidRPr="007E0D68">
        <w:rPr>
          <w:rFonts w:asciiTheme="minorHAnsi" w:hAnsiTheme="minorHAnsi"/>
          <w:i/>
          <w:sz w:val="18"/>
          <w:szCs w:val="18"/>
        </w:rPr>
        <w:t>je</w:t>
      </w:r>
      <w:r w:rsidR="00746D6B" w:rsidRPr="007E0D68">
        <w:rPr>
          <w:rFonts w:asciiTheme="minorHAnsi" w:hAnsiTheme="minorHAnsi"/>
          <w:i/>
          <w:sz w:val="18"/>
          <w:szCs w:val="18"/>
        </w:rPr>
        <w:t xml:space="preserve"> zaměstnavatel, a pojištěncem (oprávněnou osobou) </w:t>
      </w:r>
      <w:r w:rsidR="009C0936" w:rsidRPr="007E0D68">
        <w:rPr>
          <w:rFonts w:asciiTheme="minorHAnsi" w:hAnsiTheme="minorHAnsi"/>
          <w:i/>
          <w:sz w:val="18"/>
          <w:szCs w:val="18"/>
        </w:rPr>
        <w:t>je</w:t>
      </w:r>
      <w:r w:rsidR="00746D6B" w:rsidRPr="007E0D68">
        <w:rPr>
          <w:rFonts w:asciiTheme="minorHAnsi" w:hAnsiTheme="minorHAnsi"/>
          <w:i/>
          <w:sz w:val="18"/>
          <w:szCs w:val="18"/>
        </w:rPr>
        <w:t xml:space="preserve"> zaměstnanec, který odškodnění požad</w:t>
      </w:r>
      <w:r w:rsidR="009C0936" w:rsidRPr="007E0D68">
        <w:rPr>
          <w:rFonts w:asciiTheme="minorHAnsi" w:hAnsiTheme="minorHAnsi"/>
          <w:i/>
          <w:sz w:val="18"/>
          <w:szCs w:val="18"/>
        </w:rPr>
        <w:t>uje</w:t>
      </w:r>
      <w:r w:rsidR="00746D6B" w:rsidRPr="007E0D68">
        <w:rPr>
          <w:rFonts w:asciiTheme="minorHAnsi" w:hAnsiTheme="minorHAnsi"/>
          <w:i/>
          <w:sz w:val="18"/>
          <w:szCs w:val="18"/>
        </w:rPr>
        <w:t xml:space="preserve"> přímo po nositeli pojištění – zdravotní pojišťovně, nepředpokládá jakékoli kompenzace výdajů zaměstnavatele</w:t>
      </w:r>
      <w:r w:rsidR="00EB4BCA" w:rsidRPr="007E0D68">
        <w:rPr>
          <w:rFonts w:asciiTheme="minorHAnsi" w:hAnsiTheme="minorHAnsi"/>
          <w:i/>
          <w:sz w:val="18"/>
          <w:szCs w:val="18"/>
        </w:rPr>
        <w:t>,</w:t>
      </w:r>
      <w:r w:rsidR="00746D6B" w:rsidRPr="007E0D68">
        <w:rPr>
          <w:rFonts w:asciiTheme="minorHAnsi" w:hAnsiTheme="minorHAnsi"/>
          <w:i/>
          <w:sz w:val="18"/>
          <w:szCs w:val="18"/>
        </w:rPr>
        <w:t xml:space="preserve"> </w:t>
      </w:r>
      <w:r w:rsidR="00EB4BCA" w:rsidRPr="007E0D68">
        <w:rPr>
          <w:rFonts w:asciiTheme="minorHAnsi" w:hAnsiTheme="minorHAnsi"/>
          <w:i/>
          <w:sz w:val="18"/>
          <w:szCs w:val="18"/>
        </w:rPr>
        <w:t xml:space="preserve">vzniklých při vyplácení pojistného plnění </w:t>
      </w:r>
      <w:r w:rsidR="00746D6B" w:rsidRPr="007E0D68">
        <w:rPr>
          <w:rFonts w:asciiTheme="minorHAnsi" w:hAnsiTheme="minorHAnsi"/>
          <w:i/>
          <w:sz w:val="18"/>
          <w:szCs w:val="18"/>
        </w:rPr>
        <w:t xml:space="preserve">poškozeným zaměstnancům. </w:t>
      </w:r>
    </w:p>
    <w:p w14:paraId="2FA75F6C" w14:textId="77777777" w:rsidR="00FF4D23" w:rsidRPr="007E0D68" w:rsidRDefault="00FF4D23" w:rsidP="00FF4D23">
      <w:pPr>
        <w:pStyle w:val="Odstavecseseznamem"/>
        <w:autoSpaceDE w:val="0"/>
        <w:autoSpaceDN w:val="0"/>
        <w:adjustRightInd w:val="0"/>
        <w:ind w:left="426"/>
        <w:jc w:val="both"/>
        <w:rPr>
          <w:rFonts w:asciiTheme="minorHAnsi" w:hAnsiTheme="minorHAnsi"/>
          <w:sz w:val="20"/>
        </w:rPr>
      </w:pPr>
    </w:p>
    <w:p w14:paraId="7D3468E1" w14:textId="77777777" w:rsidR="002F08D6" w:rsidRPr="007E0D68" w:rsidRDefault="002F08D6" w:rsidP="00EA19DB">
      <w:pPr>
        <w:pStyle w:val="Odstavecseseznamem"/>
        <w:numPr>
          <w:ilvl w:val="0"/>
          <w:numId w:val="6"/>
        </w:numPr>
        <w:spacing w:before="120"/>
        <w:ind w:left="426"/>
        <w:jc w:val="both"/>
        <w:rPr>
          <w:rFonts w:asciiTheme="minorHAnsi" w:hAnsiTheme="minorHAnsi" w:cs="Arial"/>
        </w:rPr>
      </w:pPr>
      <w:r w:rsidRPr="007E0D68">
        <w:rPr>
          <w:rFonts w:asciiTheme="minorHAnsi" w:hAnsiTheme="minorHAnsi" w:cs="Arial"/>
        </w:rPr>
        <w:t>Procesní postavení nositelů pojištění, charakter procesních postupů a postup při rozhodování (procesní postupy, lhůty, flexibilita)</w:t>
      </w:r>
    </w:p>
    <w:p w14:paraId="5EA87BD1" w14:textId="77777777" w:rsidR="00654043" w:rsidRPr="007E0D68" w:rsidRDefault="00654043" w:rsidP="00D872F5">
      <w:pPr>
        <w:widowControl w:val="0"/>
        <w:autoSpaceDE w:val="0"/>
        <w:autoSpaceDN w:val="0"/>
        <w:adjustRightInd w:val="0"/>
        <w:jc w:val="both"/>
        <w:rPr>
          <w:rFonts w:asciiTheme="minorHAnsi" w:hAnsiTheme="minorHAnsi" w:cs="Arial"/>
          <w:sz w:val="16"/>
          <w:szCs w:val="16"/>
        </w:rPr>
      </w:pPr>
    </w:p>
    <w:p w14:paraId="6EFC8630" w14:textId="577EE135" w:rsidR="00D872F5" w:rsidRPr="007E0D68" w:rsidRDefault="00D872F5" w:rsidP="009E28A7">
      <w:pPr>
        <w:ind w:left="426"/>
        <w:jc w:val="both"/>
        <w:rPr>
          <w:rFonts w:asciiTheme="minorHAnsi" w:hAnsiTheme="minorHAnsi"/>
          <w:sz w:val="22"/>
        </w:rPr>
      </w:pPr>
      <w:r w:rsidRPr="007E0D68">
        <w:rPr>
          <w:rFonts w:asciiTheme="minorHAnsi" w:hAnsiTheme="minorHAnsi"/>
          <w:sz w:val="22"/>
        </w:rPr>
        <w:t xml:space="preserve">Unikátní postavení zdravotních pojišťoven zakotvené v právním řádu České republiky jim poskytuje nepřenositelné zkušenosti i v oblasti jejich </w:t>
      </w:r>
      <w:r w:rsidR="009E28A7" w:rsidRPr="007E0D68">
        <w:rPr>
          <w:rFonts w:asciiTheme="minorHAnsi" w:hAnsiTheme="minorHAnsi"/>
          <w:sz w:val="22"/>
        </w:rPr>
        <w:t xml:space="preserve">procesního postavení a způsobu </w:t>
      </w:r>
      <w:r w:rsidRPr="007E0D68">
        <w:rPr>
          <w:rFonts w:asciiTheme="minorHAnsi" w:hAnsiTheme="minorHAnsi"/>
          <w:sz w:val="22"/>
        </w:rPr>
        <w:t xml:space="preserve">řízení. Zdravotní pojišťovny nevedou z povahy věci pouze správní řízení a nevystupují automaticky vždy jakožto vrchnostenské orgány – judikatura nejvyšších soudů ČR je v tomto směru jasná, dokonce hovoří o tom, že Zdravotní pojišťovny vystupují jakožto správní </w:t>
      </w:r>
      <w:r w:rsidR="009E28A7" w:rsidRPr="007E0D68">
        <w:rPr>
          <w:rFonts w:asciiTheme="minorHAnsi" w:hAnsiTheme="minorHAnsi"/>
          <w:sz w:val="22"/>
        </w:rPr>
        <w:t>orgány výlučně tam, kde aplikují</w:t>
      </w:r>
      <w:r w:rsidRPr="007E0D68">
        <w:rPr>
          <w:rFonts w:asciiTheme="minorHAnsi" w:hAnsiTheme="minorHAnsi"/>
          <w:sz w:val="22"/>
        </w:rPr>
        <w:t xml:space="preserve"> své rozhodovací pravomoci zakotvené v §53 zákona č. 48/1997 Sb.</w:t>
      </w:r>
    </w:p>
    <w:p w14:paraId="68B4CC15" w14:textId="77777777" w:rsidR="00D872F5" w:rsidRPr="007E0D68" w:rsidRDefault="00D872F5" w:rsidP="00D872F5">
      <w:pPr>
        <w:pStyle w:val="Odstavecseseznamem"/>
        <w:jc w:val="both"/>
        <w:rPr>
          <w:rFonts w:asciiTheme="minorHAnsi" w:hAnsiTheme="minorHAnsi"/>
          <w:sz w:val="22"/>
        </w:rPr>
      </w:pPr>
    </w:p>
    <w:p w14:paraId="7B062A27" w14:textId="493067B6" w:rsidR="00D872F5" w:rsidRPr="007E0D68" w:rsidRDefault="00D872F5" w:rsidP="009E28A7">
      <w:pPr>
        <w:ind w:left="426"/>
        <w:jc w:val="both"/>
        <w:rPr>
          <w:rFonts w:asciiTheme="minorHAnsi" w:hAnsiTheme="minorHAnsi"/>
          <w:sz w:val="22"/>
        </w:rPr>
      </w:pPr>
      <w:r w:rsidRPr="007E0D68">
        <w:rPr>
          <w:rFonts w:asciiTheme="minorHAnsi" w:hAnsiTheme="minorHAnsi"/>
          <w:sz w:val="22"/>
        </w:rPr>
        <w:t>Na rozhodování zdravotních pojišťoven ve věcech týkajících se přirážek k pojistnému, pokut a pravděpodobné výše pojistného a ve sporných případech ve věcech placení pojistného, penále, vracení přeplatku na pojistném a snížení záloh na pojistné se vztahují obecné předpisy o</w:t>
      </w:r>
      <w:r w:rsidR="009E28A7" w:rsidRPr="007E0D68">
        <w:rPr>
          <w:rFonts w:asciiTheme="minorHAnsi" w:hAnsiTheme="minorHAnsi"/>
          <w:sz w:val="22"/>
        </w:rPr>
        <w:t> </w:t>
      </w:r>
      <w:r w:rsidRPr="007E0D68">
        <w:rPr>
          <w:rFonts w:asciiTheme="minorHAnsi" w:hAnsiTheme="minorHAnsi"/>
          <w:sz w:val="22"/>
        </w:rPr>
        <w:t xml:space="preserve">správním řízení, nestanoví-li zákon č. 48/1997 Sb. jinak. Ve správním řízení zahajovaném na návrh pojištěnce se rozhoduje též ve sporných případech o hrazení částek ve věci zaplacení regulačních poplatků a o zaplacení doplatků za částečně hrazené léčivé přípravky nebo potraviny pro zvláštní lékařské účely, které se započítávají do limitu v případě, že limit byl překročen. </w:t>
      </w:r>
    </w:p>
    <w:p w14:paraId="368C02EB" w14:textId="77777777" w:rsidR="00D872F5" w:rsidRPr="007E0D68" w:rsidRDefault="00D872F5" w:rsidP="00D872F5">
      <w:pPr>
        <w:pStyle w:val="Odstavecseseznamem"/>
        <w:ind w:left="426"/>
        <w:jc w:val="both"/>
        <w:rPr>
          <w:rFonts w:asciiTheme="minorHAnsi" w:hAnsiTheme="minorHAnsi"/>
          <w:sz w:val="22"/>
        </w:rPr>
      </w:pPr>
    </w:p>
    <w:p w14:paraId="3458C8D0" w14:textId="77777777" w:rsidR="00D872F5" w:rsidRPr="007E0D68" w:rsidRDefault="00D872F5" w:rsidP="009E28A7">
      <w:pPr>
        <w:autoSpaceDE w:val="0"/>
        <w:autoSpaceDN w:val="0"/>
        <w:adjustRightInd w:val="0"/>
        <w:ind w:left="426"/>
        <w:jc w:val="both"/>
        <w:rPr>
          <w:rFonts w:asciiTheme="minorHAnsi" w:hAnsiTheme="minorHAnsi"/>
          <w:sz w:val="22"/>
        </w:rPr>
      </w:pPr>
      <w:r w:rsidRPr="007E0D68">
        <w:rPr>
          <w:rFonts w:asciiTheme="minorHAnsi" w:hAnsiTheme="minorHAnsi"/>
          <w:sz w:val="22"/>
        </w:rPr>
        <w:t xml:space="preserve">Zdravotní pojišťovny jsou sice  ve shora uvedených případech v postavení správních orgánů, ovšem v případech stanovení nároků z úrazového pojištění zdravotní pojišťovny v tomto postavení být mohou, ale nemusí (záleželo by na rozhodnutí zákonodárce). Lze vycházet jak z toho, že odpovědnost zaměstnavatele za škodu při pracovních úrazech a nemocech z povolání vzniklá zaměstnanci, která je v rámci úrazového pojištění pojišťována, je svojí povahou odpovědností soukromoprávní (viz  § 365 a násl. zákoníku práce), tak i z toho, že pouze správní řízení poskytuje všem účastníků požadovanou míru transparentnosti. Zdravotní pojišťovny tedy kombinují, jako jediný z navržených nositelů pojištění, postavení správního orgánu a zkušenosti </w:t>
      </w:r>
      <w:r w:rsidRPr="007E0D68">
        <w:rPr>
          <w:rFonts w:asciiTheme="minorHAnsi" w:hAnsiTheme="minorHAnsi"/>
          <w:sz w:val="22"/>
        </w:rPr>
        <w:lastRenderedPageBreak/>
        <w:t xml:space="preserve">se správním řízením, tak i rozhodovací postupy mimo formální správní řízení - na základě vnitřních předpisů, ale i jiných norem. </w:t>
      </w:r>
    </w:p>
    <w:p w14:paraId="4D1CAC6D" w14:textId="77777777" w:rsidR="00D872F5" w:rsidRPr="007E0D68" w:rsidRDefault="00D872F5" w:rsidP="009E28A7">
      <w:pPr>
        <w:autoSpaceDE w:val="0"/>
        <w:autoSpaceDN w:val="0"/>
        <w:adjustRightInd w:val="0"/>
        <w:ind w:left="426"/>
        <w:jc w:val="both"/>
        <w:rPr>
          <w:rFonts w:asciiTheme="minorHAnsi" w:hAnsiTheme="minorHAnsi"/>
          <w:sz w:val="22"/>
        </w:rPr>
      </w:pPr>
      <w:r w:rsidRPr="007E0D68">
        <w:rPr>
          <w:rFonts w:asciiTheme="minorHAnsi" w:hAnsiTheme="minorHAnsi"/>
          <w:sz w:val="22"/>
        </w:rPr>
        <w:t xml:space="preserve">Zdravotní pojišťovny jsou tedy připraveny vystupovat dle nároků zákonodárce, či potřeb systému v obou polohách – včetně procesních náležitostí, počítání lhůt apod., žádná z dalších uvažovaných variant tyto výhody a zkušenosti neposkytuje. </w:t>
      </w:r>
    </w:p>
    <w:p w14:paraId="7FC53079" w14:textId="77777777" w:rsidR="00E4320A" w:rsidRPr="007E0D68" w:rsidRDefault="00E4320A" w:rsidP="00121525">
      <w:pPr>
        <w:pStyle w:val="Odstavecseseznamem"/>
        <w:autoSpaceDE w:val="0"/>
        <w:autoSpaceDN w:val="0"/>
        <w:adjustRightInd w:val="0"/>
        <w:ind w:left="426"/>
        <w:jc w:val="both"/>
        <w:rPr>
          <w:rFonts w:asciiTheme="minorHAnsi" w:hAnsiTheme="minorHAnsi"/>
          <w:sz w:val="22"/>
        </w:rPr>
      </w:pPr>
    </w:p>
    <w:p w14:paraId="4AE17F5A" w14:textId="77777777" w:rsidR="002F08D6" w:rsidRPr="007E0D68" w:rsidRDefault="002F08D6" w:rsidP="00EA19DB">
      <w:pPr>
        <w:pStyle w:val="Odstavecseseznamem"/>
        <w:numPr>
          <w:ilvl w:val="0"/>
          <w:numId w:val="6"/>
        </w:numPr>
        <w:spacing w:before="120"/>
        <w:ind w:left="426"/>
        <w:jc w:val="both"/>
        <w:rPr>
          <w:rFonts w:asciiTheme="minorHAnsi" w:hAnsiTheme="minorHAnsi" w:cs="Arial"/>
        </w:rPr>
      </w:pPr>
      <w:r w:rsidRPr="007E0D68">
        <w:rPr>
          <w:rFonts w:asciiTheme="minorHAnsi" w:hAnsiTheme="minorHAnsi" w:cs="Arial"/>
        </w:rPr>
        <w:t>Postup při nesouhlasu poškozených s výší náhrady škody a při nesouhlasu nositele pojištění</w:t>
      </w:r>
      <w:r w:rsidR="008E6C5B" w:rsidRPr="007E0D68">
        <w:rPr>
          <w:rFonts w:asciiTheme="minorHAnsi" w:hAnsiTheme="minorHAnsi" w:cs="Arial"/>
        </w:rPr>
        <w:t xml:space="preserve"> </w:t>
      </w:r>
      <w:r w:rsidRPr="007E0D68">
        <w:rPr>
          <w:rFonts w:asciiTheme="minorHAnsi" w:hAnsiTheme="minorHAnsi" w:cs="Arial"/>
        </w:rPr>
        <w:t>s výší náhrady škody (procesní postupy, lhůty, flexibilita)</w:t>
      </w:r>
    </w:p>
    <w:p w14:paraId="47DF8107" w14:textId="77777777" w:rsidR="00BA7D90" w:rsidRPr="007E0D68" w:rsidRDefault="00BA7D90" w:rsidP="00BA7D90">
      <w:pPr>
        <w:pStyle w:val="Odstavecseseznamem"/>
        <w:rPr>
          <w:rFonts w:asciiTheme="minorHAnsi" w:hAnsiTheme="minorHAnsi" w:cs="Arial"/>
        </w:rPr>
      </w:pPr>
    </w:p>
    <w:p w14:paraId="3090377B" w14:textId="0FD3DD1F" w:rsidR="007B03B1" w:rsidRPr="007E0D68" w:rsidRDefault="00345CD3" w:rsidP="00746D6B">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Zdravotní pojišťovny </w:t>
      </w:r>
      <w:r w:rsidR="00B908B7" w:rsidRPr="007E0D68">
        <w:rPr>
          <w:rFonts w:asciiTheme="minorHAnsi" w:hAnsiTheme="minorHAnsi"/>
          <w:sz w:val="20"/>
        </w:rPr>
        <w:t>j</w:t>
      </w:r>
      <w:r w:rsidR="00654043" w:rsidRPr="007E0D68">
        <w:rPr>
          <w:rFonts w:asciiTheme="minorHAnsi" w:hAnsiTheme="minorHAnsi"/>
          <w:sz w:val="20"/>
        </w:rPr>
        <w:t>sou</w:t>
      </w:r>
      <w:r w:rsidRPr="007E0D68">
        <w:rPr>
          <w:rFonts w:asciiTheme="minorHAnsi" w:hAnsiTheme="minorHAnsi"/>
          <w:sz w:val="20"/>
        </w:rPr>
        <w:t xml:space="preserve"> správní orgány</w:t>
      </w:r>
      <w:r w:rsidR="00654043" w:rsidRPr="007E0D68">
        <w:rPr>
          <w:rFonts w:asciiTheme="minorHAnsi" w:hAnsiTheme="minorHAnsi"/>
          <w:sz w:val="20"/>
        </w:rPr>
        <w:t>. V</w:t>
      </w:r>
      <w:r w:rsidR="00B908B7" w:rsidRPr="007E0D68">
        <w:rPr>
          <w:rFonts w:asciiTheme="minorHAnsi" w:hAnsiTheme="minorHAnsi"/>
          <w:sz w:val="20"/>
        </w:rPr>
        <w:t> případě, že by tento postup byl upraven příslušnou právní normou, ř</w:t>
      </w:r>
      <w:r w:rsidR="00BA7D90" w:rsidRPr="007E0D68">
        <w:rPr>
          <w:rFonts w:asciiTheme="minorHAnsi" w:hAnsiTheme="minorHAnsi"/>
          <w:sz w:val="20"/>
        </w:rPr>
        <w:t xml:space="preserve">ešení sporů ve věci nesouhlasu poškozených s výší náhrady škody by </w:t>
      </w:r>
      <w:r w:rsidR="00E253DA" w:rsidRPr="007E0D68">
        <w:rPr>
          <w:rFonts w:asciiTheme="minorHAnsi" w:hAnsiTheme="minorHAnsi"/>
          <w:sz w:val="20"/>
        </w:rPr>
        <w:t>probíhalo v</w:t>
      </w:r>
      <w:r w:rsidR="00BA7D90" w:rsidRPr="007E0D68">
        <w:rPr>
          <w:rFonts w:asciiTheme="minorHAnsi" w:hAnsiTheme="minorHAnsi"/>
          <w:sz w:val="20"/>
        </w:rPr>
        <w:t xml:space="preserve">e správním řízení </w:t>
      </w:r>
      <w:r w:rsidR="00E253DA" w:rsidRPr="007E0D68">
        <w:rPr>
          <w:rFonts w:asciiTheme="minorHAnsi" w:hAnsiTheme="minorHAnsi"/>
          <w:sz w:val="20"/>
        </w:rPr>
        <w:t>se lhůtami dle správního řádu. Odvolacím orgánem, pokud by nebylo zákonem upraveno jinak, by byl Rozhodčí orgán příslušné zdravotní pojišťovny</w:t>
      </w:r>
      <w:r w:rsidR="00D46F59" w:rsidRPr="007E0D68">
        <w:rPr>
          <w:rFonts w:asciiTheme="minorHAnsi" w:hAnsiTheme="minorHAnsi" w:cs="Arial"/>
          <w:sz w:val="20"/>
          <w:szCs w:val="20"/>
        </w:rPr>
        <w:t xml:space="preserve">, </w:t>
      </w:r>
      <w:r w:rsidR="00D46F59" w:rsidRPr="007E0D68">
        <w:rPr>
          <w:rFonts w:asciiTheme="minorHAnsi" w:hAnsiTheme="minorHAnsi"/>
          <w:sz w:val="20"/>
        </w:rPr>
        <w:t>který již nyní řeší spory při platbách pojistného na veřejné zdravotní pojištění</w:t>
      </w:r>
      <w:r w:rsidR="00E253DA" w:rsidRPr="007E0D68">
        <w:rPr>
          <w:rFonts w:asciiTheme="minorHAnsi" w:hAnsiTheme="minorHAnsi"/>
          <w:sz w:val="20"/>
        </w:rPr>
        <w:t>.</w:t>
      </w:r>
    </w:p>
    <w:p w14:paraId="27AD4612" w14:textId="77777777" w:rsidR="00654043" w:rsidRPr="007E0D68" w:rsidRDefault="00654043" w:rsidP="00746D6B">
      <w:pPr>
        <w:pStyle w:val="Odstavecseseznamem"/>
        <w:autoSpaceDE w:val="0"/>
        <w:autoSpaceDN w:val="0"/>
        <w:adjustRightInd w:val="0"/>
        <w:ind w:left="426"/>
        <w:jc w:val="both"/>
        <w:rPr>
          <w:rFonts w:asciiTheme="minorHAnsi" w:hAnsiTheme="minorHAnsi"/>
          <w:sz w:val="20"/>
        </w:rPr>
      </w:pPr>
    </w:p>
    <w:p w14:paraId="3D65F8F4" w14:textId="77777777" w:rsidR="00B908B7" w:rsidRPr="007E0D68" w:rsidRDefault="00B908B7" w:rsidP="00746D6B">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V případě, že by postup nebyl v této věci nebyl upraven právní normou, po námitkovém řízení, neúspěšném pro poškozeného, by došlo k občansko-právnímu soudnímu sporu.</w:t>
      </w:r>
    </w:p>
    <w:p w14:paraId="0C0C8F5F" w14:textId="77777777" w:rsidR="007B03B1" w:rsidRPr="007E0D68" w:rsidRDefault="007B03B1" w:rsidP="00746D6B">
      <w:pPr>
        <w:pStyle w:val="Odstavecseseznamem"/>
        <w:autoSpaceDE w:val="0"/>
        <w:autoSpaceDN w:val="0"/>
        <w:adjustRightInd w:val="0"/>
        <w:ind w:left="426"/>
        <w:jc w:val="both"/>
        <w:rPr>
          <w:rFonts w:asciiTheme="minorHAnsi" w:hAnsiTheme="minorHAnsi"/>
          <w:sz w:val="22"/>
        </w:rPr>
      </w:pPr>
    </w:p>
    <w:p w14:paraId="58E4E41C" w14:textId="77777777" w:rsidR="002F08D6" w:rsidRPr="007E0D68" w:rsidRDefault="002F08D6" w:rsidP="00EA19DB">
      <w:pPr>
        <w:pStyle w:val="Odstavecseseznamem"/>
        <w:numPr>
          <w:ilvl w:val="0"/>
          <w:numId w:val="6"/>
        </w:numPr>
        <w:spacing w:before="120"/>
        <w:ind w:left="426"/>
        <w:jc w:val="both"/>
        <w:rPr>
          <w:rFonts w:asciiTheme="minorHAnsi" w:hAnsiTheme="minorHAnsi" w:cs="Arial"/>
        </w:rPr>
      </w:pPr>
      <w:r w:rsidRPr="007E0D68">
        <w:rPr>
          <w:rFonts w:asciiTheme="minorHAnsi" w:hAnsiTheme="minorHAnsi" w:cs="Arial"/>
        </w:rPr>
        <w:t xml:space="preserve">Statistika a evidence vedené nositeli pojištění – pojetí evidence (občan nebo zaměstnavatel), využití stávajících registrů, koordinace mezi nositeli pojištění </w:t>
      </w:r>
    </w:p>
    <w:p w14:paraId="600FF3A4" w14:textId="77777777" w:rsidR="00E054BE" w:rsidRPr="007E0D68" w:rsidRDefault="00E054BE" w:rsidP="004543F7">
      <w:pPr>
        <w:pStyle w:val="Odstavecseseznamem"/>
        <w:autoSpaceDE w:val="0"/>
        <w:autoSpaceDN w:val="0"/>
        <w:adjustRightInd w:val="0"/>
        <w:ind w:left="426"/>
        <w:jc w:val="both"/>
        <w:rPr>
          <w:rFonts w:asciiTheme="minorHAnsi" w:hAnsiTheme="minorHAnsi"/>
          <w:sz w:val="22"/>
        </w:rPr>
      </w:pPr>
    </w:p>
    <w:p w14:paraId="493221DB" w14:textId="274710B2" w:rsidR="00AF2135" w:rsidRPr="007E0D68" w:rsidRDefault="00F04854" w:rsidP="004543F7">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Jak</w:t>
      </w:r>
      <w:r w:rsidR="00C67652" w:rsidRPr="007E0D68">
        <w:rPr>
          <w:rFonts w:asciiTheme="minorHAnsi" w:hAnsiTheme="minorHAnsi"/>
          <w:sz w:val="20"/>
        </w:rPr>
        <w:t xml:space="preserve"> je </w:t>
      </w:r>
      <w:r w:rsidRPr="007E0D68">
        <w:rPr>
          <w:rFonts w:asciiTheme="minorHAnsi" w:hAnsiTheme="minorHAnsi"/>
          <w:sz w:val="20"/>
        </w:rPr>
        <w:t>již v předchozích kapi</w:t>
      </w:r>
      <w:r w:rsidR="00C67652" w:rsidRPr="007E0D68">
        <w:rPr>
          <w:rFonts w:asciiTheme="minorHAnsi" w:hAnsiTheme="minorHAnsi"/>
          <w:sz w:val="20"/>
        </w:rPr>
        <w:t>to</w:t>
      </w:r>
      <w:r w:rsidRPr="007E0D68">
        <w:rPr>
          <w:rFonts w:asciiTheme="minorHAnsi" w:hAnsiTheme="minorHAnsi"/>
          <w:sz w:val="20"/>
        </w:rPr>
        <w:t xml:space="preserve">lách uvedeno, </w:t>
      </w:r>
      <w:r w:rsidR="00C67652" w:rsidRPr="007E0D68">
        <w:rPr>
          <w:rFonts w:asciiTheme="minorHAnsi" w:hAnsiTheme="minorHAnsi"/>
          <w:sz w:val="20"/>
        </w:rPr>
        <w:t xml:space="preserve">vzhledem k tomu, že nositel pojištění na úrazové pojištění a nemoci z povolání bude mimo své pojištěnce na veřejné zdravotní pojištění evidovat i pojištěnce jiných zdravotních pojišťoven, </w:t>
      </w:r>
      <w:r w:rsidRPr="007E0D68">
        <w:rPr>
          <w:rFonts w:asciiTheme="minorHAnsi" w:hAnsiTheme="minorHAnsi"/>
          <w:sz w:val="20"/>
        </w:rPr>
        <w:t>zvolená varianta si vynutila zřízení nové</w:t>
      </w:r>
      <w:r w:rsidR="00C67652" w:rsidRPr="007E0D68">
        <w:rPr>
          <w:rFonts w:asciiTheme="minorHAnsi" w:hAnsiTheme="minorHAnsi"/>
          <w:sz w:val="20"/>
        </w:rPr>
        <w:t xml:space="preserve"> evidence (</w:t>
      </w:r>
      <w:r w:rsidRPr="007E0D68">
        <w:rPr>
          <w:rFonts w:asciiTheme="minorHAnsi" w:hAnsiTheme="minorHAnsi"/>
          <w:sz w:val="20"/>
        </w:rPr>
        <w:t>registru</w:t>
      </w:r>
      <w:r w:rsidR="00C67652" w:rsidRPr="007E0D68">
        <w:rPr>
          <w:rFonts w:asciiTheme="minorHAnsi" w:hAnsiTheme="minorHAnsi"/>
          <w:sz w:val="20"/>
        </w:rPr>
        <w:t>)</w:t>
      </w:r>
      <w:r w:rsidRPr="007E0D68">
        <w:rPr>
          <w:rFonts w:asciiTheme="minorHAnsi" w:hAnsiTheme="minorHAnsi"/>
          <w:sz w:val="20"/>
        </w:rPr>
        <w:t xml:space="preserve"> na bázi priority </w:t>
      </w:r>
      <w:r w:rsidR="00C67652" w:rsidRPr="007E0D68">
        <w:rPr>
          <w:rFonts w:asciiTheme="minorHAnsi" w:hAnsiTheme="minorHAnsi"/>
          <w:sz w:val="20"/>
        </w:rPr>
        <w:t xml:space="preserve">evidence </w:t>
      </w:r>
      <w:r w:rsidRPr="007E0D68">
        <w:rPr>
          <w:rFonts w:asciiTheme="minorHAnsi" w:hAnsiTheme="minorHAnsi"/>
          <w:sz w:val="20"/>
        </w:rPr>
        <w:t>pojistitele</w:t>
      </w:r>
      <w:r w:rsidR="00C67652" w:rsidRPr="007E0D68">
        <w:rPr>
          <w:rFonts w:asciiTheme="minorHAnsi" w:hAnsiTheme="minorHAnsi"/>
          <w:sz w:val="20"/>
        </w:rPr>
        <w:t xml:space="preserve"> (zaměstnavatele) a až následně pojištěnce (zaměstnance).</w:t>
      </w:r>
    </w:p>
    <w:p w14:paraId="6A6FD140" w14:textId="77777777" w:rsidR="00C67652" w:rsidRPr="007E0D68" w:rsidRDefault="00C67652" w:rsidP="004543F7">
      <w:pPr>
        <w:pStyle w:val="Odstavecseseznamem"/>
        <w:autoSpaceDE w:val="0"/>
        <w:autoSpaceDN w:val="0"/>
        <w:adjustRightInd w:val="0"/>
        <w:ind w:left="426"/>
        <w:jc w:val="both"/>
        <w:rPr>
          <w:rFonts w:asciiTheme="minorHAnsi" w:hAnsiTheme="minorHAnsi"/>
          <w:sz w:val="20"/>
        </w:rPr>
      </w:pPr>
    </w:p>
    <w:p w14:paraId="5EBB7A8F" w14:textId="69F55093" w:rsidR="00C67652" w:rsidRPr="007E0D68" w:rsidRDefault="00C67652" w:rsidP="004543F7">
      <w:pPr>
        <w:pStyle w:val="Odstavecseseznamem"/>
        <w:autoSpaceDE w:val="0"/>
        <w:autoSpaceDN w:val="0"/>
        <w:adjustRightInd w:val="0"/>
        <w:ind w:left="426"/>
        <w:jc w:val="both"/>
        <w:rPr>
          <w:rFonts w:asciiTheme="minorHAnsi" w:hAnsiTheme="minorHAnsi"/>
          <w:sz w:val="22"/>
        </w:rPr>
      </w:pPr>
      <w:r w:rsidRPr="007E0D68">
        <w:rPr>
          <w:rFonts w:asciiTheme="minorHAnsi" w:hAnsiTheme="minorHAnsi"/>
          <w:sz w:val="20"/>
        </w:rPr>
        <w:t>Stávající registry pak mohou sloužit k ověřování a doplňování údajů o pojistnících do jejich evidence pro účely úrazového pojištění</w:t>
      </w:r>
      <w:r w:rsidR="0092048D" w:rsidRPr="007E0D68">
        <w:rPr>
          <w:rFonts w:asciiTheme="minorHAnsi" w:hAnsiTheme="minorHAnsi"/>
          <w:sz w:val="20"/>
        </w:rPr>
        <w:t>,</w:t>
      </w:r>
      <w:r w:rsidRPr="007E0D68">
        <w:rPr>
          <w:rFonts w:asciiTheme="minorHAnsi" w:hAnsiTheme="minorHAnsi"/>
          <w:sz w:val="20"/>
        </w:rPr>
        <w:t xml:space="preserve"> a o pojištěncích v případě chybných oznámení od</w:t>
      </w:r>
      <w:r w:rsidR="00B37FCA" w:rsidRPr="007E0D68">
        <w:rPr>
          <w:rFonts w:asciiTheme="minorHAnsi" w:hAnsiTheme="minorHAnsi"/>
          <w:sz w:val="20"/>
        </w:rPr>
        <w:t> </w:t>
      </w:r>
      <w:r w:rsidRPr="007E0D68">
        <w:rPr>
          <w:rFonts w:asciiTheme="minorHAnsi" w:hAnsiTheme="minorHAnsi"/>
          <w:sz w:val="20"/>
        </w:rPr>
        <w:t>pojistníka (zaměstnance).</w:t>
      </w:r>
    </w:p>
    <w:p w14:paraId="59C5DA22" w14:textId="77777777" w:rsidR="00AF2135" w:rsidRPr="007E0D68" w:rsidRDefault="00AF2135" w:rsidP="004543F7">
      <w:pPr>
        <w:pStyle w:val="Odstavecseseznamem"/>
        <w:autoSpaceDE w:val="0"/>
        <w:autoSpaceDN w:val="0"/>
        <w:adjustRightInd w:val="0"/>
        <w:ind w:left="426"/>
        <w:jc w:val="both"/>
        <w:rPr>
          <w:rFonts w:asciiTheme="minorHAnsi" w:hAnsiTheme="minorHAnsi"/>
          <w:sz w:val="22"/>
        </w:rPr>
      </w:pPr>
    </w:p>
    <w:p w14:paraId="07FB0596" w14:textId="77777777" w:rsidR="00121525" w:rsidRPr="007E0D68" w:rsidRDefault="004543F7" w:rsidP="004543F7">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Zdravotní pojišťovny </w:t>
      </w:r>
      <w:r w:rsidR="00121525" w:rsidRPr="007E0D68">
        <w:rPr>
          <w:rFonts w:asciiTheme="minorHAnsi" w:hAnsiTheme="minorHAnsi"/>
          <w:sz w:val="20"/>
        </w:rPr>
        <w:t xml:space="preserve">již </w:t>
      </w:r>
      <w:r w:rsidRPr="007E0D68">
        <w:rPr>
          <w:rFonts w:asciiTheme="minorHAnsi" w:hAnsiTheme="minorHAnsi"/>
          <w:sz w:val="20"/>
        </w:rPr>
        <w:t xml:space="preserve">v současnosti spravují </w:t>
      </w:r>
      <w:r w:rsidR="00121525" w:rsidRPr="007E0D68">
        <w:rPr>
          <w:rFonts w:asciiTheme="minorHAnsi" w:hAnsiTheme="minorHAnsi"/>
          <w:sz w:val="20"/>
        </w:rPr>
        <w:t>nejúplnější systém evidence zaměstnavatelů – zdravotní pojišťovna eviduje všechny zaměstnavatele, u kterých jsou zaměstnáni její pojištěnci</w:t>
      </w:r>
      <w:r w:rsidRPr="007E0D68">
        <w:rPr>
          <w:rFonts w:asciiTheme="minorHAnsi" w:hAnsiTheme="minorHAnsi"/>
          <w:sz w:val="20"/>
        </w:rPr>
        <w:t>.</w:t>
      </w:r>
    </w:p>
    <w:p w14:paraId="441208C9" w14:textId="77777777" w:rsidR="00E054BE" w:rsidRPr="007E0D68" w:rsidRDefault="00E054BE" w:rsidP="004543F7">
      <w:pPr>
        <w:pStyle w:val="Odstavecseseznamem"/>
        <w:autoSpaceDE w:val="0"/>
        <w:autoSpaceDN w:val="0"/>
        <w:adjustRightInd w:val="0"/>
        <w:ind w:left="426"/>
        <w:jc w:val="both"/>
        <w:rPr>
          <w:rFonts w:asciiTheme="minorHAnsi" w:hAnsiTheme="minorHAnsi"/>
          <w:sz w:val="20"/>
        </w:rPr>
      </w:pPr>
    </w:p>
    <w:p w14:paraId="02E7D0D4" w14:textId="7116A9B3" w:rsidR="004543F7" w:rsidRPr="007E0D68" w:rsidRDefault="004543F7" w:rsidP="004543F7">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Koordinace mezi nositeli pojištění (ZP) by byla nutná </w:t>
      </w:r>
      <w:r w:rsidR="00D93460" w:rsidRPr="007E0D68">
        <w:rPr>
          <w:rFonts w:asciiTheme="minorHAnsi" w:hAnsiTheme="minorHAnsi"/>
          <w:sz w:val="20"/>
        </w:rPr>
        <w:t xml:space="preserve">pouze </w:t>
      </w:r>
      <w:r w:rsidRPr="007E0D68">
        <w:rPr>
          <w:rFonts w:asciiTheme="minorHAnsi" w:hAnsiTheme="minorHAnsi"/>
          <w:sz w:val="20"/>
        </w:rPr>
        <w:t>v případě, kdy by přecházely závazky při změně příslušné zdravotní pojišťovny pojištěncem, na nově zvolenou zdravotní pojišťovnu</w:t>
      </w:r>
      <w:r w:rsidR="00D93460" w:rsidRPr="007E0D68">
        <w:rPr>
          <w:rFonts w:asciiTheme="minorHAnsi" w:hAnsiTheme="minorHAnsi"/>
          <w:sz w:val="20"/>
        </w:rPr>
        <w:t>, což není preferovaná varianta řešení.</w:t>
      </w:r>
      <w:r w:rsidRPr="007E0D68">
        <w:rPr>
          <w:rFonts w:asciiTheme="minorHAnsi" w:hAnsiTheme="minorHAnsi"/>
          <w:sz w:val="20"/>
        </w:rPr>
        <w:t xml:space="preserve"> </w:t>
      </w:r>
    </w:p>
    <w:p w14:paraId="108227EA" w14:textId="77777777" w:rsidR="00D76D9D" w:rsidRPr="007E0D68" w:rsidRDefault="00D76D9D" w:rsidP="004543F7">
      <w:pPr>
        <w:pStyle w:val="Odstavecseseznamem"/>
        <w:autoSpaceDE w:val="0"/>
        <w:autoSpaceDN w:val="0"/>
        <w:adjustRightInd w:val="0"/>
        <w:ind w:left="426"/>
        <w:jc w:val="both"/>
        <w:rPr>
          <w:rFonts w:asciiTheme="minorHAnsi" w:hAnsiTheme="minorHAnsi"/>
          <w:i/>
          <w:sz w:val="20"/>
        </w:rPr>
      </w:pPr>
    </w:p>
    <w:p w14:paraId="700D06CA" w14:textId="4839E2E8" w:rsidR="002C1B82" w:rsidRPr="007E0D68" w:rsidRDefault="002C1B82" w:rsidP="00761DC8">
      <w:pPr>
        <w:pStyle w:val="Odstavecseseznamem"/>
        <w:autoSpaceDE w:val="0"/>
        <w:autoSpaceDN w:val="0"/>
        <w:adjustRightInd w:val="0"/>
        <w:ind w:left="426"/>
        <w:jc w:val="both"/>
        <w:rPr>
          <w:rFonts w:asciiTheme="minorHAnsi" w:hAnsiTheme="minorHAnsi"/>
          <w:i/>
          <w:sz w:val="20"/>
        </w:rPr>
      </w:pPr>
      <w:r w:rsidRPr="007E0D68">
        <w:rPr>
          <w:rFonts w:asciiTheme="minorHAnsi" w:hAnsiTheme="minorHAnsi"/>
          <w:i/>
          <w:sz w:val="20"/>
        </w:rPr>
        <w:t>Poznámka:</w:t>
      </w:r>
    </w:p>
    <w:p w14:paraId="302E0103" w14:textId="6FC2B126" w:rsidR="004543F7" w:rsidRPr="007E0D68" w:rsidRDefault="004543F7" w:rsidP="00761DC8">
      <w:pPr>
        <w:pStyle w:val="Odstavecseseznamem"/>
        <w:pBdr>
          <w:bottom w:val="single" w:sz="6" w:space="1" w:color="auto"/>
        </w:pBdr>
        <w:autoSpaceDE w:val="0"/>
        <w:autoSpaceDN w:val="0"/>
        <w:adjustRightInd w:val="0"/>
        <w:ind w:left="426"/>
        <w:jc w:val="both"/>
        <w:rPr>
          <w:rFonts w:asciiTheme="minorHAnsi" w:hAnsiTheme="minorHAnsi"/>
          <w:i/>
          <w:sz w:val="20"/>
        </w:rPr>
      </w:pPr>
      <w:r w:rsidRPr="007E0D68">
        <w:rPr>
          <w:rFonts w:asciiTheme="minorHAnsi" w:hAnsiTheme="minorHAnsi"/>
          <w:i/>
          <w:sz w:val="20"/>
        </w:rPr>
        <w:t>V případě insolvence ZP by</w:t>
      </w:r>
      <w:r w:rsidR="00F47C96" w:rsidRPr="007E0D68">
        <w:rPr>
          <w:rFonts w:asciiTheme="minorHAnsi" w:hAnsiTheme="minorHAnsi"/>
          <w:i/>
          <w:sz w:val="20"/>
        </w:rPr>
        <w:t>,</w:t>
      </w:r>
      <w:r w:rsidRPr="007E0D68">
        <w:rPr>
          <w:rFonts w:asciiTheme="minorHAnsi" w:hAnsiTheme="minorHAnsi"/>
          <w:i/>
          <w:sz w:val="20"/>
        </w:rPr>
        <w:t xml:space="preserve"> dle pr</w:t>
      </w:r>
      <w:r w:rsidR="00F47C96" w:rsidRPr="007E0D68">
        <w:rPr>
          <w:rFonts w:asciiTheme="minorHAnsi" w:hAnsiTheme="minorHAnsi"/>
          <w:i/>
          <w:sz w:val="20"/>
        </w:rPr>
        <w:t xml:space="preserve">eferovaných navrhovaných řešení, </w:t>
      </w:r>
      <w:r w:rsidRPr="007E0D68">
        <w:rPr>
          <w:rFonts w:asciiTheme="minorHAnsi" w:hAnsiTheme="minorHAnsi"/>
          <w:i/>
          <w:sz w:val="20"/>
        </w:rPr>
        <w:t>byla nutná koordinace mezi ZP a styčným orgánem.</w:t>
      </w:r>
    </w:p>
    <w:p w14:paraId="568E4D85" w14:textId="2C40BDEF" w:rsidR="00D76D9D" w:rsidRPr="007E0D68" w:rsidRDefault="00D76D9D" w:rsidP="00761DC8">
      <w:pPr>
        <w:pStyle w:val="Odstavecseseznamem"/>
        <w:autoSpaceDE w:val="0"/>
        <w:autoSpaceDN w:val="0"/>
        <w:adjustRightInd w:val="0"/>
        <w:ind w:left="426"/>
        <w:jc w:val="both"/>
        <w:rPr>
          <w:rFonts w:asciiTheme="minorHAnsi" w:hAnsiTheme="minorHAnsi"/>
          <w:i/>
          <w:sz w:val="16"/>
          <w:szCs w:val="16"/>
        </w:rPr>
      </w:pPr>
      <w:r w:rsidRPr="007E0D68">
        <w:rPr>
          <w:rFonts w:asciiTheme="minorHAnsi" w:hAnsiTheme="minorHAnsi"/>
          <w:i/>
          <w:sz w:val="16"/>
          <w:szCs w:val="16"/>
        </w:rPr>
        <w:t>Poznámka:</w:t>
      </w:r>
    </w:p>
    <w:p w14:paraId="5A7F0922" w14:textId="77777777" w:rsidR="00D76D9D" w:rsidRPr="007E0D68" w:rsidRDefault="00D76D9D" w:rsidP="00D76D9D">
      <w:pPr>
        <w:pStyle w:val="Odstavecseseznamem"/>
        <w:pBdr>
          <w:bottom w:val="single" w:sz="6" w:space="1" w:color="auto"/>
        </w:pBdr>
        <w:autoSpaceDE w:val="0"/>
        <w:autoSpaceDN w:val="0"/>
        <w:adjustRightInd w:val="0"/>
        <w:ind w:left="426"/>
        <w:jc w:val="both"/>
        <w:rPr>
          <w:rFonts w:asciiTheme="minorHAnsi" w:hAnsiTheme="minorHAnsi"/>
          <w:i/>
          <w:sz w:val="16"/>
          <w:szCs w:val="16"/>
        </w:rPr>
      </w:pPr>
      <w:r w:rsidRPr="007E0D68">
        <w:rPr>
          <w:rFonts w:asciiTheme="minorHAnsi" w:hAnsiTheme="minorHAnsi" w:cs="Arial"/>
          <w:i/>
          <w:sz w:val="16"/>
          <w:szCs w:val="16"/>
        </w:rPr>
        <w:t>Preferujeme</w:t>
      </w:r>
      <w:r w:rsidRPr="007E0D68">
        <w:rPr>
          <w:rFonts w:asciiTheme="minorHAnsi" w:hAnsiTheme="minorHAnsi"/>
          <w:i/>
          <w:sz w:val="16"/>
          <w:szCs w:val="16"/>
        </w:rPr>
        <w:t xml:space="preserve"> variantu, kdy by plátcem pojistného (pojistníkem) byl zaměstnavatel, pojištěncem pak zaměstnanec s tím, že volbu jedné zdravotní pojišťovny jak pro pojištění ve veřejném zdravotním pojištění tak i v pojištění úrazu a nemocí z povolání by prováděl zaměstnanec.</w:t>
      </w:r>
    </w:p>
    <w:p w14:paraId="4D0B6546" w14:textId="77777777" w:rsidR="00D76D9D" w:rsidRPr="007E0D68" w:rsidRDefault="00D76D9D" w:rsidP="00D76D9D">
      <w:pPr>
        <w:pStyle w:val="Odstavecseseznamem"/>
        <w:autoSpaceDE w:val="0"/>
        <w:autoSpaceDN w:val="0"/>
        <w:adjustRightInd w:val="0"/>
        <w:ind w:left="426"/>
        <w:jc w:val="both"/>
        <w:rPr>
          <w:rFonts w:asciiTheme="minorHAnsi" w:hAnsiTheme="minorHAnsi"/>
          <w:i/>
          <w:sz w:val="16"/>
          <w:szCs w:val="16"/>
        </w:rPr>
      </w:pPr>
    </w:p>
    <w:p w14:paraId="6FE98B81" w14:textId="77777777" w:rsidR="002F08D6" w:rsidRPr="007E0D68" w:rsidRDefault="002F08D6" w:rsidP="002F08D6">
      <w:pPr>
        <w:spacing w:before="120"/>
        <w:jc w:val="both"/>
        <w:rPr>
          <w:rFonts w:asciiTheme="minorHAnsi" w:hAnsiTheme="minorHAnsi"/>
          <w:sz w:val="16"/>
          <w:szCs w:val="16"/>
        </w:rPr>
      </w:pPr>
    </w:p>
    <w:p w14:paraId="718A1CC8" w14:textId="77777777" w:rsidR="00D76D9D" w:rsidRPr="007E0D68" w:rsidRDefault="00D76D9D" w:rsidP="002F08D6">
      <w:pPr>
        <w:spacing w:before="120"/>
        <w:jc w:val="both"/>
        <w:rPr>
          <w:rFonts w:asciiTheme="minorHAnsi" w:hAnsiTheme="minorHAnsi"/>
        </w:rPr>
      </w:pPr>
    </w:p>
    <w:p w14:paraId="0EA24B01" w14:textId="77777777" w:rsidR="002F08D6" w:rsidRPr="007E0D68" w:rsidRDefault="002F08D6" w:rsidP="00184322">
      <w:pPr>
        <w:pStyle w:val="Odstavecseseznamem"/>
        <w:numPr>
          <w:ilvl w:val="0"/>
          <w:numId w:val="1"/>
        </w:numPr>
        <w:spacing w:before="120"/>
        <w:jc w:val="both"/>
        <w:rPr>
          <w:rFonts w:asciiTheme="minorHAnsi" w:hAnsiTheme="minorHAnsi" w:cs="Arial"/>
          <w:b/>
        </w:rPr>
      </w:pPr>
      <w:r w:rsidRPr="007E0D68">
        <w:rPr>
          <w:rFonts w:asciiTheme="minorHAnsi" w:hAnsiTheme="minorHAnsi" w:cs="Arial"/>
          <w:b/>
        </w:rPr>
        <w:t>Přechod ze současného na navrhovaný systém</w:t>
      </w:r>
    </w:p>
    <w:p w14:paraId="03241C11" w14:textId="77777777" w:rsidR="00EA19DB" w:rsidRPr="007E0D68" w:rsidRDefault="00EA19DB" w:rsidP="00EA19DB">
      <w:pPr>
        <w:pStyle w:val="Odstavecseseznamem"/>
        <w:spacing w:before="120"/>
        <w:ind w:left="1080"/>
        <w:jc w:val="both"/>
        <w:rPr>
          <w:rFonts w:asciiTheme="minorHAnsi" w:hAnsiTheme="minorHAnsi" w:cs="Arial"/>
          <w:b/>
        </w:rPr>
      </w:pPr>
    </w:p>
    <w:p w14:paraId="1B555C38" w14:textId="77777777" w:rsidR="002F08D6" w:rsidRPr="007E0D68" w:rsidRDefault="002F08D6" w:rsidP="00EA19DB">
      <w:pPr>
        <w:pStyle w:val="Odstavecseseznamem"/>
        <w:numPr>
          <w:ilvl w:val="0"/>
          <w:numId w:val="9"/>
        </w:numPr>
        <w:spacing w:before="120"/>
        <w:ind w:left="426"/>
        <w:jc w:val="both"/>
        <w:rPr>
          <w:rFonts w:asciiTheme="minorHAnsi" w:hAnsiTheme="minorHAnsi" w:cs="Arial"/>
        </w:rPr>
      </w:pPr>
      <w:r w:rsidRPr="007E0D68">
        <w:rPr>
          <w:rFonts w:asciiTheme="minorHAnsi" w:hAnsiTheme="minorHAnsi" w:cs="Arial"/>
        </w:rPr>
        <w:t xml:space="preserve">Postup při převodu údajů </w:t>
      </w:r>
      <w:r w:rsidR="00AD1339" w:rsidRPr="007E0D68">
        <w:rPr>
          <w:rFonts w:asciiTheme="minorHAnsi" w:hAnsiTheme="minorHAnsi" w:cs="Arial"/>
        </w:rPr>
        <w:t>–</w:t>
      </w:r>
      <w:r w:rsidRPr="007E0D68">
        <w:rPr>
          <w:rFonts w:asciiTheme="minorHAnsi" w:hAnsiTheme="minorHAnsi" w:cs="Arial"/>
        </w:rPr>
        <w:t xml:space="preserve"> subjekty povinné k předávání a oprávněné k přijímání údajů (počet určených subjektů), nutnost „klíče“ pro předávání údajů, rozsah a forma předávaných údajů, časové rozvržení předávání údajů</w:t>
      </w:r>
    </w:p>
    <w:p w14:paraId="34BF91FC" w14:textId="77777777" w:rsidR="00605C94" w:rsidRPr="007E0D68" w:rsidRDefault="00605C94" w:rsidP="00605C94">
      <w:pPr>
        <w:spacing w:before="120"/>
        <w:jc w:val="both"/>
        <w:rPr>
          <w:rFonts w:asciiTheme="minorHAnsi" w:hAnsiTheme="minorHAnsi" w:cs="Arial"/>
        </w:rPr>
      </w:pPr>
    </w:p>
    <w:p w14:paraId="34503F86" w14:textId="77777777" w:rsidR="009D01D5" w:rsidRPr="007E0D68" w:rsidRDefault="009D01D5" w:rsidP="009D01D5">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Rozsah a forma předávaných dat a časové rozvržení jejich předávání, stejně jako definice subjektů by, dle našeho názoru, měla být definována v příslušné právní normě. </w:t>
      </w:r>
    </w:p>
    <w:p w14:paraId="05A1BC65" w14:textId="77777777" w:rsidR="009D01D5" w:rsidRPr="007E0D68" w:rsidRDefault="009D01D5" w:rsidP="00605C94">
      <w:pPr>
        <w:pStyle w:val="Odstavecseseznamem"/>
        <w:autoSpaceDE w:val="0"/>
        <w:autoSpaceDN w:val="0"/>
        <w:adjustRightInd w:val="0"/>
        <w:ind w:left="426"/>
        <w:jc w:val="both"/>
        <w:rPr>
          <w:rFonts w:asciiTheme="minorHAnsi" w:hAnsiTheme="minorHAnsi"/>
          <w:sz w:val="20"/>
        </w:rPr>
      </w:pPr>
    </w:p>
    <w:p w14:paraId="28C51176" w14:textId="4804691F" w:rsidR="00605C94" w:rsidRPr="007E0D68" w:rsidRDefault="00605C94" w:rsidP="00605C94">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Rozsah předávaných údajů ve fázi přechodu současného systému na nově zvolený systém bude odvislý od zvolené varianty přechodu závazků. Nejméně však bude nutno provést porovnání registru evidovaných zaměstnavatelů </w:t>
      </w:r>
      <w:r w:rsidR="009C0936" w:rsidRPr="007E0D68">
        <w:rPr>
          <w:rFonts w:asciiTheme="minorHAnsi" w:hAnsiTheme="minorHAnsi"/>
          <w:sz w:val="20"/>
        </w:rPr>
        <w:t xml:space="preserve">a </w:t>
      </w:r>
      <w:r w:rsidRPr="007E0D68">
        <w:rPr>
          <w:rFonts w:asciiTheme="minorHAnsi" w:hAnsiTheme="minorHAnsi"/>
          <w:sz w:val="20"/>
        </w:rPr>
        <w:t>jejich zaměstnanců</w:t>
      </w:r>
      <w:r w:rsidR="009C0936" w:rsidRPr="007E0D68">
        <w:rPr>
          <w:rFonts w:asciiTheme="minorHAnsi" w:hAnsiTheme="minorHAnsi"/>
          <w:sz w:val="20"/>
        </w:rPr>
        <w:t xml:space="preserve"> u minulých nositelů pojištění s registrem pojistníků a pojištěnců, vytvořený po splnění oznamovací povinnosti pojistníky </w:t>
      </w:r>
      <w:r w:rsidR="00F04854" w:rsidRPr="007E0D68">
        <w:rPr>
          <w:rFonts w:asciiTheme="minorHAnsi" w:hAnsiTheme="minorHAnsi"/>
          <w:sz w:val="20"/>
        </w:rPr>
        <w:t xml:space="preserve">u zvolených nových nositelů pojištění. </w:t>
      </w:r>
      <w:r w:rsidR="009C0936" w:rsidRPr="007E0D68">
        <w:rPr>
          <w:rFonts w:asciiTheme="minorHAnsi" w:hAnsiTheme="minorHAnsi"/>
          <w:sz w:val="20"/>
        </w:rPr>
        <w:t xml:space="preserve"> </w:t>
      </w:r>
    </w:p>
    <w:p w14:paraId="2B3B9A22" w14:textId="77777777" w:rsidR="009D01D5" w:rsidRPr="007E0D68" w:rsidRDefault="009D01D5" w:rsidP="00605C94">
      <w:pPr>
        <w:pStyle w:val="Odstavecseseznamem"/>
        <w:autoSpaceDE w:val="0"/>
        <w:autoSpaceDN w:val="0"/>
        <w:adjustRightInd w:val="0"/>
        <w:ind w:left="426"/>
        <w:jc w:val="both"/>
        <w:rPr>
          <w:rFonts w:asciiTheme="minorHAnsi" w:hAnsiTheme="minorHAnsi"/>
          <w:sz w:val="22"/>
        </w:rPr>
      </w:pPr>
    </w:p>
    <w:p w14:paraId="2894E205" w14:textId="77777777" w:rsidR="002F08D6" w:rsidRPr="007E0D68" w:rsidRDefault="002F08D6" w:rsidP="00EA19DB">
      <w:pPr>
        <w:pStyle w:val="Odstavecseseznamem"/>
        <w:numPr>
          <w:ilvl w:val="0"/>
          <w:numId w:val="9"/>
        </w:numPr>
        <w:spacing w:before="120"/>
        <w:ind w:left="426"/>
        <w:jc w:val="both"/>
        <w:rPr>
          <w:rFonts w:asciiTheme="minorHAnsi" w:hAnsiTheme="minorHAnsi" w:cs="Arial"/>
        </w:rPr>
      </w:pPr>
      <w:r w:rsidRPr="007E0D68">
        <w:rPr>
          <w:rFonts w:asciiTheme="minorHAnsi" w:hAnsiTheme="minorHAnsi" w:cs="Arial"/>
        </w:rPr>
        <w:t>Hrazení minulých závazků (subjekty povinné k úhradě, rozsah hrazení, časové rozvržení úhrady, zdroje úhrady, garance úhrady)</w:t>
      </w:r>
    </w:p>
    <w:p w14:paraId="72AFA138" w14:textId="77777777" w:rsidR="009D01D5" w:rsidRPr="007E0D68" w:rsidRDefault="009D01D5" w:rsidP="009D01D5">
      <w:pPr>
        <w:autoSpaceDE w:val="0"/>
        <w:autoSpaceDN w:val="0"/>
        <w:adjustRightInd w:val="0"/>
        <w:ind w:left="360"/>
        <w:jc w:val="both"/>
        <w:rPr>
          <w:rFonts w:asciiTheme="minorHAnsi" w:hAnsiTheme="minorHAnsi"/>
          <w:sz w:val="22"/>
        </w:rPr>
      </w:pPr>
    </w:p>
    <w:p w14:paraId="2019EC01" w14:textId="1B12FAF7" w:rsidR="009D01D5" w:rsidRPr="007E0D68" w:rsidRDefault="009F10E7" w:rsidP="009D01D5">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Opět závisí na zvolené formě. Zdravotní pojišťovny</w:t>
      </w:r>
      <w:r w:rsidR="009D01D5" w:rsidRPr="007E0D68">
        <w:rPr>
          <w:rFonts w:asciiTheme="minorHAnsi" w:hAnsiTheme="minorHAnsi"/>
          <w:sz w:val="20"/>
        </w:rPr>
        <w:t xml:space="preserve"> předpoklád</w:t>
      </w:r>
      <w:r w:rsidRPr="007E0D68">
        <w:rPr>
          <w:rFonts w:asciiTheme="minorHAnsi" w:hAnsiTheme="minorHAnsi"/>
          <w:sz w:val="20"/>
        </w:rPr>
        <w:t>ají</w:t>
      </w:r>
      <w:r w:rsidR="009D01D5" w:rsidRPr="007E0D68">
        <w:rPr>
          <w:rFonts w:asciiTheme="minorHAnsi" w:hAnsiTheme="minorHAnsi"/>
          <w:sz w:val="20"/>
        </w:rPr>
        <w:t xml:space="preserve">, že by měly být schopné v maximální míře navázat na </w:t>
      </w:r>
      <w:r w:rsidR="009D01D5" w:rsidRPr="007E0D68">
        <w:rPr>
          <w:rFonts w:asciiTheme="minorHAnsi" w:hAnsiTheme="minorHAnsi"/>
          <w:sz w:val="20"/>
          <w:u w:val="single"/>
        </w:rPr>
        <w:t>současný systém hospodaření</w:t>
      </w:r>
      <w:r w:rsidR="009D01D5" w:rsidRPr="007E0D68">
        <w:rPr>
          <w:rFonts w:asciiTheme="minorHAnsi" w:hAnsiTheme="minorHAnsi"/>
          <w:sz w:val="20"/>
        </w:rPr>
        <w:t xml:space="preserve"> a převzít systém inkasa a </w:t>
      </w:r>
      <w:proofErr w:type="spellStart"/>
      <w:r w:rsidR="009D01D5" w:rsidRPr="007E0D68">
        <w:rPr>
          <w:rFonts w:asciiTheme="minorHAnsi" w:hAnsiTheme="minorHAnsi"/>
          <w:sz w:val="20"/>
        </w:rPr>
        <w:t>exkasa</w:t>
      </w:r>
      <w:proofErr w:type="spellEnd"/>
      <w:r w:rsidR="009D01D5" w:rsidRPr="007E0D68">
        <w:rPr>
          <w:rFonts w:asciiTheme="minorHAnsi" w:hAnsiTheme="minorHAnsi"/>
          <w:sz w:val="20"/>
        </w:rPr>
        <w:t xml:space="preserve"> bez dopadu na vznik deficitu.</w:t>
      </w:r>
    </w:p>
    <w:p w14:paraId="256EE20F" w14:textId="77777777" w:rsidR="00A11B43" w:rsidRPr="007E0D68" w:rsidRDefault="00A11B43" w:rsidP="009D01D5">
      <w:pPr>
        <w:pStyle w:val="Odstavecseseznamem"/>
        <w:autoSpaceDE w:val="0"/>
        <w:autoSpaceDN w:val="0"/>
        <w:adjustRightInd w:val="0"/>
        <w:ind w:left="426"/>
        <w:jc w:val="both"/>
        <w:rPr>
          <w:rFonts w:asciiTheme="minorHAnsi" w:hAnsiTheme="minorHAnsi"/>
          <w:sz w:val="20"/>
        </w:rPr>
      </w:pPr>
    </w:p>
    <w:p w14:paraId="7129E154" w14:textId="66752CCB" w:rsidR="002C1B82" w:rsidRPr="007E0D68" w:rsidRDefault="002C1B82" w:rsidP="002C1B82">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Předpokládáme, že částky na likvidaci doběhových nákladů za roky 2017 až 2019 budou refundovány ze státnímu rozpočtu, což bude v příslušné právní normě předmětem úpravy přechodného období mezi systémy úrazového pojištění a pojištění nemocí z povolání zaměstnavatele.</w:t>
      </w:r>
    </w:p>
    <w:p w14:paraId="30DB892A" w14:textId="77777777" w:rsidR="002C1B82" w:rsidRPr="007E0D68" w:rsidRDefault="002C1B82" w:rsidP="009D01D5">
      <w:pPr>
        <w:pStyle w:val="Odstavecseseznamem"/>
        <w:autoSpaceDE w:val="0"/>
        <w:autoSpaceDN w:val="0"/>
        <w:adjustRightInd w:val="0"/>
        <w:ind w:left="426"/>
        <w:jc w:val="both"/>
        <w:rPr>
          <w:rFonts w:asciiTheme="minorHAnsi" w:hAnsiTheme="minorHAnsi"/>
          <w:sz w:val="20"/>
        </w:rPr>
      </w:pPr>
    </w:p>
    <w:p w14:paraId="1D7F9E15" w14:textId="6E5237ED" w:rsidR="00EA19DB" w:rsidRPr="007E0D68" w:rsidRDefault="002C1B82" w:rsidP="009D01D5">
      <w:pPr>
        <w:pStyle w:val="Odstavecseseznamem"/>
        <w:autoSpaceDE w:val="0"/>
        <w:autoSpaceDN w:val="0"/>
        <w:adjustRightInd w:val="0"/>
        <w:ind w:left="426"/>
        <w:jc w:val="both"/>
        <w:rPr>
          <w:rFonts w:asciiTheme="minorHAnsi" w:hAnsiTheme="minorHAnsi"/>
          <w:sz w:val="20"/>
        </w:rPr>
      </w:pPr>
      <w:r w:rsidRPr="007E0D68">
        <w:rPr>
          <w:rFonts w:asciiTheme="minorHAnsi" w:hAnsiTheme="minorHAnsi"/>
          <w:sz w:val="20"/>
        </w:rPr>
        <w:t xml:space="preserve">Jsme ale také </w:t>
      </w:r>
      <w:r w:rsidR="00A11B43" w:rsidRPr="007E0D68">
        <w:rPr>
          <w:rFonts w:asciiTheme="minorHAnsi" w:hAnsiTheme="minorHAnsi"/>
          <w:sz w:val="20"/>
        </w:rPr>
        <w:t>názoru</w:t>
      </w:r>
      <w:r w:rsidR="00300D8B" w:rsidRPr="007E0D68">
        <w:rPr>
          <w:rFonts w:asciiTheme="minorHAnsi" w:hAnsiTheme="minorHAnsi"/>
          <w:sz w:val="20"/>
        </w:rPr>
        <w:t xml:space="preserve">, </w:t>
      </w:r>
      <w:r w:rsidRPr="007E0D68">
        <w:rPr>
          <w:rFonts w:asciiTheme="minorHAnsi" w:hAnsiTheme="minorHAnsi"/>
          <w:sz w:val="20"/>
        </w:rPr>
        <w:t>že zd</w:t>
      </w:r>
      <w:r w:rsidR="00300D8B" w:rsidRPr="007E0D68">
        <w:rPr>
          <w:rFonts w:asciiTheme="minorHAnsi" w:hAnsiTheme="minorHAnsi"/>
          <w:sz w:val="20"/>
        </w:rPr>
        <w:t>r</w:t>
      </w:r>
      <w:r w:rsidRPr="007E0D68">
        <w:rPr>
          <w:rFonts w:asciiTheme="minorHAnsi" w:hAnsiTheme="minorHAnsi"/>
          <w:sz w:val="20"/>
        </w:rPr>
        <w:t xml:space="preserve">avotní pojišťovny by </w:t>
      </w:r>
      <w:r w:rsidR="00A11B43" w:rsidRPr="007E0D68">
        <w:rPr>
          <w:rFonts w:asciiTheme="minorHAnsi" w:hAnsiTheme="minorHAnsi"/>
          <w:sz w:val="20"/>
        </w:rPr>
        <w:t xml:space="preserve">při průběžném financování doběhové náklady </w:t>
      </w:r>
      <w:r w:rsidRPr="007E0D68">
        <w:rPr>
          <w:rFonts w:asciiTheme="minorHAnsi" w:hAnsiTheme="minorHAnsi"/>
          <w:sz w:val="20"/>
        </w:rPr>
        <w:t>byly schopny ufinancovat</w:t>
      </w:r>
      <w:r w:rsidR="00A11B43" w:rsidRPr="007E0D68">
        <w:rPr>
          <w:rFonts w:asciiTheme="minorHAnsi" w:hAnsiTheme="minorHAnsi"/>
          <w:sz w:val="20"/>
        </w:rPr>
        <w:t xml:space="preserve"> </w:t>
      </w:r>
      <w:r w:rsidRPr="007E0D68">
        <w:rPr>
          <w:rFonts w:asciiTheme="minorHAnsi" w:hAnsiTheme="minorHAnsi"/>
          <w:sz w:val="20"/>
        </w:rPr>
        <w:t xml:space="preserve">a tyto by </w:t>
      </w:r>
      <w:r w:rsidR="004918B0" w:rsidRPr="007E0D68">
        <w:rPr>
          <w:rFonts w:asciiTheme="minorHAnsi" w:hAnsiTheme="minorHAnsi"/>
          <w:sz w:val="20"/>
        </w:rPr>
        <w:t>byly</w:t>
      </w:r>
      <w:r w:rsidRPr="007E0D68">
        <w:rPr>
          <w:rFonts w:asciiTheme="minorHAnsi" w:hAnsiTheme="minorHAnsi"/>
          <w:sz w:val="20"/>
        </w:rPr>
        <w:t xml:space="preserve"> </w:t>
      </w:r>
      <w:r w:rsidR="00A11B43" w:rsidRPr="007E0D68">
        <w:rPr>
          <w:rFonts w:asciiTheme="minorHAnsi" w:hAnsiTheme="minorHAnsi"/>
          <w:sz w:val="20"/>
        </w:rPr>
        <w:t xml:space="preserve">zakalkulovány v pojistném plánu úrazového pojištění zdravotních pojišťoven </w:t>
      </w:r>
      <w:r w:rsidRPr="007E0D68">
        <w:rPr>
          <w:rFonts w:asciiTheme="minorHAnsi" w:hAnsiTheme="minorHAnsi"/>
          <w:sz w:val="20"/>
        </w:rPr>
        <w:t xml:space="preserve">i </w:t>
      </w:r>
      <w:r w:rsidR="00A11B43" w:rsidRPr="007E0D68">
        <w:rPr>
          <w:rFonts w:asciiTheme="minorHAnsi" w:hAnsiTheme="minorHAnsi"/>
          <w:sz w:val="20"/>
        </w:rPr>
        <w:t>bez nutnosti jejich kompenzace ze státního rozpočtu.</w:t>
      </w:r>
    </w:p>
    <w:p w14:paraId="43E05C8D" w14:textId="77777777" w:rsidR="00EA19DB" w:rsidRPr="007E0D68" w:rsidRDefault="00EA19DB" w:rsidP="009D01D5">
      <w:pPr>
        <w:pStyle w:val="Odstavecseseznamem"/>
        <w:autoSpaceDE w:val="0"/>
        <w:autoSpaceDN w:val="0"/>
        <w:adjustRightInd w:val="0"/>
        <w:ind w:left="426"/>
        <w:jc w:val="both"/>
        <w:rPr>
          <w:rFonts w:asciiTheme="minorHAnsi" w:hAnsiTheme="minorHAnsi"/>
          <w:sz w:val="20"/>
        </w:rPr>
      </w:pPr>
    </w:p>
    <w:p w14:paraId="114B6DA9" w14:textId="77777777" w:rsidR="002F08D6" w:rsidRPr="007E0D68" w:rsidRDefault="002F08D6" w:rsidP="00184322">
      <w:pPr>
        <w:pStyle w:val="Odstavecseseznamem"/>
        <w:numPr>
          <w:ilvl w:val="0"/>
          <w:numId w:val="1"/>
        </w:numPr>
        <w:spacing w:before="120"/>
        <w:jc w:val="both"/>
        <w:rPr>
          <w:rFonts w:asciiTheme="minorHAnsi" w:hAnsiTheme="minorHAnsi" w:cs="Arial"/>
          <w:b/>
        </w:rPr>
      </w:pPr>
      <w:r w:rsidRPr="007E0D68">
        <w:rPr>
          <w:rFonts w:asciiTheme="minorHAnsi" w:hAnsiTheme="minorHAnsi" w:cs="Arial"/>
          <w:b/>
        </w:rPr>
        <w:t>Závěr</w:t>
      </w:r>
    </w:p>
    <w:p w14:paraId="15BA971B" w14:textId="77777777" w:rsidR="002F08D6" w:rsidRPr="007E0D68" w:rsidRDefault="002F08D6" w:rsidP="002F08D6">
      <w:pPr>
        <w:spacing w:before="120"/>
        <w:jc w:val="both"/>
        <w:rPr>
          <w:rFonts w:asciiTheme="minorHAnsi" w:hAnsiTheme="minorHAnsi" w:cs="Arial"/>
        </w:rPr>
      </w:pPr>
      <w:r w:rsidRPr="007E0D68">
        <w:rPr>
          <w:rFonts w:asciiTheme="minorHAnsi" w:hAnsiTheme="minorHAnsi" w:cs="Arial"/>
        </w:rPr>
        <w:t>Hlavní klady a zápory této varianty organizace systému úrazového pojištění zaměstnavatelů:</w:t>
      </w:r>
    </w:p>
    <w:p w14:paraId="50300F06" w14:textId="77777777" w:rsidR="00D872F5" w:rsidRPr="007E0D68" w:rsidRDefault="00D872F5" w:rsidP="00D872F5">
      <w:pPr>
        <w:numPr>
          <w:ilvl w:val="0"/>
          <w:numId w:val="10"/>
        </w:numPr>
        <w:spacing w:before="120"/>
        <w:jc w:val="both"/>
        <w:rPr>
          <w:rFonts w:asciiTheme="minorHAnsi" w:hAnsiTheme="minorHAnsi" w:cs="Arial"/>
          <w:b/>
          <w:u w:val="single"/>
        </w:rPr>
      </w:pPr>
      <w:r w:rsidRPr="007E0D68">
        <w:rPr>
          <w:rFonts w:asciiTheme="minorHAnsi" w:hAnsiTheme="minorHAnsi" w:cs="Arial"/>
          <w:b/>
          <w:u w:val="single"/>
        </w:rPr>
        <w:t>5 hlavních kladů této varianty</w:t>
      </w:r>
    </w:p>
    <w:p w14:paraId="5EBD49F2" w14:textId="77777777" w:rsidR="00D872F5" w:rsidRPr="007E0D68" w:rsidRDefault="00D872F5" w:rsidP="00D872F5">
      <w:pPr>
        <w:spacing w:before="120"/>
        <w:jc w:val="both"/>
        <w:rPr>
          <w:rFonts w:asciiTheme="minorHAnsi" w:hAnsiTheme="minorHAnsi" w:cs="Arial"/>
        </w:rPr>
      </w:pPr>
    </w:p>
    <w:p w14:paraId="1ECAB0EB" w14:textId="77777777" w:rsidR="00D872F5" w:rsidRPr="007E0D68" w:rsidRDefault="00D872F5" w:rsidP="007A65B2">
      <w:pPr>
        <w:numPr>
          <w:ilvl w:val="0"/>
          <w:numId w:val="28"/>
        </w:numPr>
        <w:spacing w:before="120"/>
        <w:ind w:left="993"/>
        <w:jc w:val="both"/>
        <w:rPr>
          <w:rFonts w:asciiTheme="minorHAnsi" w:hAnsiTheme="minorHAnsi" w:cs="Arial"/>
          <w:b/>
        </w:rPr>
      </w:pPr>
      <w:r w:rsidRPr="007E0D68">
        <w:rPr>
          <w:rFonts w:asciiTheme="minorHAnsi" w:hAnsiTheme="minorHAnsi" w:cs="Arial"/>
          <w:b/>
        </w:rPr>
        <w:t>Využití stávajících nástrojů zdravotních pojišťoven</w:t>
      </w:r>
    </w:p>
    <w:p w14:paraId="60F1DF57" w14:textId="77777777" w:rsidR="00D872F5" w:rsidRPr="007E0D68" w:rsidRDefault="00D872F5" w:rsidP="00D872F5">
      <w:pPr>
        <w:spacing w:before="120"/>
        <w:jc w:val="both"/>
        <w:rPr>
          <w:rFonts w:asciiTheme="minorHAnsi" w:hAnsiTheme="minorHAnsi" w:cs="Arial"/>
        </w:rPr>
      </w:pPr>
    </w:p>
    <w:p w14:paraId="3A1200BF" w14:textId="3217D26D" w:rsidR="00D872F5" w:rsidRPr="007E0D68" w:rsidRDefault="00D872F5" w:rsidP="007A65B2">
      <w:pPr>
        <w:numPr>
          <w:ilvl w:val="0"/>
          <w:numId w:val="13"/>
        </w:numPr>
        <w:spacing w:before="120"/>
        <w:ind w:left="1418"/>
        <w:jc w:val="both"/>
        <w:rPr>
          <w:rFonts w:asciiTheme="minorHAnsi" w:hAnsiTheme="minorHAnsi" w:cs="Arial"/>
        </w:rPr>
      </w:pPr>
      <w:r w:rsidRPr="007E0D68">
        <w:rPr>
          <w:rFonts w:asciiTheme="minorHAnsi" w:hAnsiTheme="minorHAnsi" w:cs="Arial"/>
        </w:rPr>
        <w:t xml:space="preserve">již existující </w:t>
      </w:r>
      <w:r w:rsidRPr="007E0D68">
        <w:rPr>
          <w:rFonts w:asciiTheme="minorHAnsi" w:hAnsiTheme="minorHAnsi" w:cs="Arial"/>
          <w:b/>
        </w:rPr>
        <w:t>nejúplnější systém evidence zaměstnavatelů</w:t>
      </w:r>
      <w:r w:rsidRPr="007E0D68">
        <w:rPr>
          <w:rFonts w:asciiTheme="minorHAnsi" w:hAnsiTheme="minorHAnsi" w:cs="Arial"/>
        </w:rPr>
        <w:t xml:space="preserve"> – zdravotní pojišťovna eviduje všechny zaměstnavatele, u kterých jsou zaměstnáni její pojištěnci a fungující </w:t>
      </w:r>
      <w:r w:rsidRPr="007E0D68">
        <w:rPr>
          <w:rFonts w:asciiTheme="minorHAnsi" w:hAnsiTheme="minorHAnsi" w:cs="Arial"/>
          <w:b/>
        </w:rPr>
        <w:t>systém kontrolní činnosti</w:t>
      </w:r>
      <w:r w:rsidRPr="007E0D68">
        <w:rPr>
          <w:rFonts w:asciiTheme="minorHAnsi" w:hAnsiTheme="minorHAnsi" w:cs="Arial"/>
        </w:rPr>
        <w:t xml:space="preserve"> a vymáhání pohledávek u</w:t>
      </w:r>
      <w:r w:rsidR="009E28A7" w:rsidRPr="007E0D68">
        <w:rPr>
          <w:rFonts w:asciiTheme="minorHAnsi" w:hAnsiTheme="minorHAnsi" w:cs="Arial"/>
        </w:rPr>
        <w:t> </w:t>
      </w:r>
      <w:r w:rsidRPr="007E0D68">
        <w:rPr>
          <w:rFonts w:asciiTheme="minorHAnsi" w:hAnsiTheme="minorHAnsi" w:cs="Arial"/>
        </w:rPr>
        <w:t>zaměstnavatelů ze strany zdravotních pojišťoven. Zde by nevznikl žádný problém v případě rozšíření rozsahu kontrolovaných odvodů o odvod pojistného na povinné pojištění zaměstnavatele k zabezpečení zaměstnanců při pracovním úrazu a nemoci z povolání; ani př</w:t>
      </w:r>
      <w:r w:rsidR="009E28A7" w:rsidRPr="007E0D68">
        <w:rPr>
          <w:rFonts w:asciiTheme="minorHAnsi" w:hAnsiTheme="minorHAnsi" w:cs="Arial"/>
        </w:rPr>
        <w:t>i</w:t>
      </w:r>
      <w:r w:rsidRPr="007E0D68">
        <w:rPr>
          <w:rFonts w:asciiTheme="minorHAnsi" w:hAnsiTheme="minorHAnsi" w:cs="Arial"/>
        </w:rPr>
        <w:t xml:space="preserve"> kontrole evidence a vyplácení refundovaných pojistných plnění náhrad škody zaměstnavatelem zaměstnanci;</w:t>
      </w:r>
    </w:p>
    <w:p w14:paraId="5FB367B1" w14:textId="77777777" w:rsidR="00D872F5" w:rsidRPr="007E0D68" w:rsidRDefault="00D872F5" w:rsidP="007A65B2">
      <w:pPr>
        <w:numPr>
          <w:ilvl w:val="0"/>
          <w:numId w:val="13"/>
        </w:numPr>
        <w:spacing w:before="120"/>
        <w:ind w:left="1418"/>
        <w:jc w:val="both"/>
        <w:rPr>
          <w:rFonts w:asciiTheme="minorHAnsi" w:hAnsiTheme="minorHAnsi" w:cs="Arial"/>
        </w:rPr>
      </w:pPr>
      <w:r w:rsidRPr="007E0D68">
        <w:rPr>
          <w:rFonts w:asciiTheme="minorHAnsi" w:hAnsiTheme="minorHAnsi" w:cs="Arial"/>
        </w:rPr>
        <w:t xml:space="preserve">Zdravotní pojišťovny jako jediný z uvažovaných subjektů mohou nabídnout zákonodárci možnost zvážit nastavení rozhodovacích procesů jak prostřednictvím správního řízení, tak i jinou formu – zvláštní typ řízení, či soukromoprávní rozhodování, neboť zdravotní pojišťovny disponují zázemím, </w:t>
      </w:r>
      <w:proofErr w:type="spellStart"/>
      <w:r w:rsidRPr="007E0D68">
        <w:rPr>
          <w:rFonts w:asciiTheme="minorHAnsi" w:hAnsiTheme="minorHAnsi" w:cs="Arial"/>
        </w:rPr>
        <w:t>know</w:t>
      </w:r>
      <w:proofErr w:type="spellEnd"/>
      <w:r w:rsidRPr="007E0D68">
        <w:rPr>
          <w:rFonts w:asciiTheme="minorHAnsi" w:hAnsiTheme="minorHAnsi" w:cs="Arial"/>
        </w:rPr>
        <w:t xml:space="preserve"> </w:t>
      </w:r>
      <w:proofErr w:type="spellStart"/>
      <w:r w:rsidRPr="007E0D68">
        <w:rPr>
          <w:rFonts w:asciiTheme="minorHAnsi" w:hAnsiTheme="minorHAnsi" w:cs="Arial"/>
        </w:rPr>
        <w:t>how</w:t>
      </w:r>
      <w:proofErr w:type="spellEnd"/>
      <w:r w:rsidRPr="007E0D68">
        <w:rPr>
          <w:rFonts w:asciiTheme="minorHAnsi" w:hAnsiTheme="minorHAnsi" w:cs="Arial"/>
        </w:rPr>
        <w:t xml:space="preserve"> i právním postavením, které jim tuto flexibilitu umožňuje;</w:t>
      </w:r>
    </w:p>
    <w:p w14:paraId="009DD602" w14:textId="77777777" w:rsidR="00D872F5" w:rsidRPr="007E0D68" w:rsidRDefault="00D872F5" w:rsidP="00D872F5">
      <w:pPr>
        <w:spacing w:before="120"/>
        <w:jc w:val="both"/>
        <w:rPr>
          <w:rFonts w:asciiTheme="minorHAnsi" w:hAnsiTheme="minorHAnsi" w:cs="Arial"/>
        </w:rPr>
      </w:pPr>
    </w:p>
    <w:p w14:paraId="4227C2FF" w14:textId="77777777" w:rsidR="00D872F5" w:rsidRPr="007E0D68" w:rsidRDefault="00D872F5" w:rsidP="009E28A7">
      <w:pPr>
        <w:numPr>
          <w:ilvl w:val="0"/>
          <w:numId w:val="28"/>
        </w:numPr>
        <w:spacing w:before="120"/>
        <w:ind w:left="709"/>
        <w:jc w:val="both"/>
        <w:rPr>
          <w:rFonts w:asciiTheme="minorHAnsi" w:hAnsiTheme="minorHAnsi" w:cs="Arial"/>
          <w:b/>
        </w:rPr>
      </w:pPr>
      <w:r w:rsidRPr="007E0D68">
        <w:rPr>
          <w:rFonts w:asciiTheme="minorHAnsi" w:hAnsiTheme="minorHAnsi" w:cs="Arial"/>
          <w:b/>
        </w:rPr>
        <w:t>Využití stávajícího systému revizní činnosti revizních lékařů</w:t>
      </w:r>
      <w:r w:rsidRPr="007E0D68">
        <w:rPr>
          <w:rFonts w:asciiTheme="minorHAnsi" w:hAnsiTheme="minorHAnsi" w:cs="Arial"/>
        </w:rPr>
        <w:t xml:space="preserve"> </w:t>
      </w:r>
    </w:p>
    <w:p w14:paraId="0A709A4A" w14:textId="77777777" w:rsidR="00D872F5" w:rsidRPr="007E0D68" w:rsidRDefault="00D872F5" w:rsidP="007A65B2">
      <w:pPr>
        <w:spacing w:before="120"/>
        <w:ind w:left="1418"/>
        <w:jc w:val="both"/>
        <w:rPr>
          <w:rFonts w:asciiTheme="minorHAnsi" w:hAnsiTheme="minorHAnsi" w:cs="Arial"/>
          <w:b/>
        </w:rPr>
      </w:pPr>
      <w:r w:rsidRPr="007E0D68">
        <w:rPr>
          <w:rFonts w:asciiTheme="minorHAnsi" w:hAnsiTheme="minorHAnsi" w:cs="Arial"/>
        </w:rPr>
        <w:lastRenderedPageBreak/>
        <w:t>k zajištění kvalitní kontroly nároku ve vztahu k léčebnému procesu;</w:t>
      </w:r>
    </w:p>
    <w:p w14:paraId="1CDBCC2C" w14:textId="77777777" w:rsidR="00D872F5" w:rsidRPr="007E0D68" w:rsidRDefault="00D872F5" w:rsidP="00D872F5">
      <w:pPr>
        <w:spacing w:before="120"/>
        <w:jc w:val="both"/>
        <w:rPr>
          <w:rFonts w:asciiTheme="minorHAnsi" w:hAnsiTheme="minorHAnsi" w:cs="Arial"/>
        </w:rPr>
      </w:pPr>
    </w:p>
    <w:p w14:paraId="7118A409" w14:textId="77777777" w:rsidR="00D872F5" w:rsidRPr="007E0D68" w:rsidRDefault="00D872F5" w:rsidP="00D872F5">
      <w:pPr>
        <w:numPr>
          <w:ilvl w:val="0"/>
          <w:numId w:val="28"/>
        </w:numPr>
        <w:spacing w:before="120"/>
        <w:jc w:val="both"/>
        <w:rPr>
          <w:rFonts w:asciiTheme="minorHAnsi" w:hAnsiTheme="minorHAnsi" w:cs="Arial"/>
          <w:b/>
        </w:rPr>
      </w:pPr>
      <w:r w:rsidRPr="007E0D68">
        <w:rPr>
          <w:rFonts w:asciiTheme="minorHAnsi" w:hAnsiTheme="minorHAnsi" w:cs="Arial"/>
          <w:b/>
        </w:rPr>
        <w:t xml:space="preserve">Informace o zdravotním stavu pojištěnců a o pracovních úrazech zaměstnanců </w:t>
      </w:r>
    </w:p>
    <w:p w14:paraId="5959E42E" w14:textId="77777777" w:rsidR="00D872F5" w:rsidRPr="007E0D68" w:rsidRDefault="00D872F5" w:rsidP="00D872F5">
      <w:pPr>
        <w:spacing w:before="120"/>
        <w:jc w:val="both"/>
        <w:rPr>
          <w:rFonts w:asciiTheme="minorHAnsi" w:hAnsiTheme="minorHAnsi" w:cs="Arial"/>
          <w:b/>
        </w:rPr>
      </w:pPr>
    </w:p>
    <w:p w14:paraId="68939CBD" w14:textId="77777777" w:rsidR="00D872F5" w:rsidRPr="007E0D68" w:rsidRDefault="00D872F5" w:rsidP="007A65B2">
      <w:pPr>
        <w:numPr>
          <w:ilvl w:val="0"/>
          <w:numId w:val="13"/>
        </w:numPr>
        <w:spacing w:before="120"/>
        <w:ind w:left="1418"/>
        <w:jc w:val="both"/>
        <w:rPr>
          <w:rFonts w:asciiTheme="minorHAnsi" w:hAnsiTheme="minorHAnsi" w:cs="Arial"/>
        </w:rPr>
      </w:pPr>
      <w:r w:rsidRPr="007E0D68">
        <w:rPr>
          <w:rFonts w:asciiTheme="minorHAnsi" w:hAnsiTheme="minorHAnsi" w:cs="Arial"/>
          <w:b/>
        </w:rPr>
        <w:t>nejúplnější informace o zdravotním stavu pojištěnců</w:t>
      </w:r>
    </w:p>
    <w:p w14:paraId="01F0EB4F" w14:textId="5F72F1C2" w:rsidR="00D872F5" w:rsidRPr="007E0D68" w:rsidRDefault="00D872F5" w:rsidP="007A65B2">
      <w:pPr>
        <w:numPr>
          <w:ilvl w:val="0"/>
          <w:numId w:val="13"/>
        </w:numPr>
        <w:spacing w:before="120"/>
        <w:ind w:left="1418"/>
        <w:jc w:val="both"/>
        <w:rPr>
          <w:rFonts w:asciiTheme="minorHAnsi" w:hAnsiTheme="minorHAnsi" w:cs="Arial"/>
        </w:rPr>
      </w:pPr>
      <w:r w:rsidRPr="007E0D68">
        <w:rPr>
          <w:rFonts w:asciiTheme="minorHAnsi" w:hAnsiTheme="minorHAnsi" w:cs="Arial"/>
        </w:rPr>
        <w:t>zdravotní pojišťovny mají nejkomplexnější a nezprostředkované informace o</w:t>
      </w:r>
      <w:r w:rsidR="009E28A7" w:rsidRPr="007E0D68">
        <w:rPr>
          <w:rFonts w:asciiTheme="minorHAnsi" w:hAnsiTheme="minorHAnsi" w:cs="Arial"/>
        </w:rPr>
        <w:t> </w:t>
      </w:r>
      <w:r w:rsidRPr="007E0D68">
        <w:rPr>
          <w:rFonts w:asciiTheme="minorHAnsi" w:hAnsiTheme="minorHAnsi" w:cs="Arial"/>
        </w:rPr>
        <w:t>zdravotním stavu a o čerpání hrazených služeb úrazem postiženým zaměstnancem, získané při provádění veřejného zdravotního pojištění, před vznikem nároku z úrazového pojištění; tyto informace mohou mít významný dopad do stanovení nároku;</w:t>
      </w:r>
    </w:p>
    <w:p w14:paraId="524EDBEF" w14:textId="77777777" w:rsidR="00D872F5" w:rsidRPr="007E0D68" w:rsidRDefault="00D872F5" w:rsidP="007A65B2">
      <w:pPr>
        <w:numPr>
          <w:ilvl w:val="0"/>
          <w:numId w:val="13"/>
        </w:numPr>
        <w:spacing w:before="120"/>
        <w:ind w:left="1418"/>
        <w:jc w:val="both"/>
        <w:rPr>
          <w:rFonts w:asciiTheme="minorHAnsi" w:hAnsiTheme="minorHAnsi" w:cs="Arial"/>
        </w:rPr>
      </w:pPr>
      <w:r w:rsidRPr="007E0D68">
        <w:rPr>
          <w:rFonts w:asciiTheme="minorHAnsi" w:hAnsiTheme="minorHAnsi" w:cs="Arial"/>
          <w:b/>
        </w:rPr>
        <w:t>možnost využití informací o pracovních úrazech</w:t>
      </w:r>
      <w:r w:rsidRPr="007E0D68">
        <w:rPr>
          <w:rFonts w:asciiTheme="minorHAnsi" w:hAnsiTheme="minorHAnsi" w:cs="Arial"/>
        </w:rPr>
        <w:t xml:space="preserve">, předávaných již v současnosti zaměstnavateli příslušným zdravotním pojišťovnám, kdy příslušná zdravotní pojišťovna má právo zaměstnavateli, u kterého v uplynulém roce došlo k opakovanému výskytu pracovních úrazů, vyměřit přirážku k pojistnému na zdravotní pojištění fungující komunikace mezi zdravotními pojišťovnami prostřednictvím centrálního registru pojištěnců a zaměstnavatelů; </w:t>
      </w:r>
    </w:p>
    <w:p w14:paraId="36583000" w14:textId="77777777" w:rsidR="00D872F5" w:rsidRPr="007E0D68" w:rsidRDefault="00D872F5" w:rsidP="00D872F5">
      <w:pPr>
        <w:spacing w:before="120"/>
        <w:jc w:val="both"/>
        <w:rPr>
          <w:rFonts w:asciiTheme="minorHAnsi" w:hAnsiTheme="minorHAnsi" w:cs="Arial"/>
        </w:rPr>
      </w:pPr>
    </w:p>
    <w:p w14:paraId="7036311C" w14:textId="77777777" w:rsidR="00D872F5" w:rsidRPr="007E0D68" w:rsidRDefault="00D872F5" w:rsidP="00D872F5">
      <w:pPr>
        <w:numPr>
          <w:ilvl w:val="0"/>
          <w:numId w:val="28"/>
        </w:numPr>
        <w:spacing w:before="120"/>
        <w:jc w:val="both"/>
        <w:rPr>
          <w:rFonts w:asciiTheme="minorHAnsi" w:hAnsiTheme="minorHAnsi" w:cs="Arial"/>
          <w:b/>
        </w:rPr>
      </w:pPr>
      <w:r w:rsidRPr="007E0D68">
        <w:rPr>
          <w:rFonts w:asciiTheme="minorHAnsi" w:hAnsiTheme="minorHAnsi" w:cs="Arial"/>
          <w:b/>
        </w:rPr>
        <w:t>Provázanost zajištění léčebné péče a prevence a rehabilitace – kontinuita financování</w:t>
      </w:r>
    </w:p>
    <w:p w14:paraId="6A06F974" w14:textId="77777777" w:rsidR="00D872F5" w:rsidRPr="007E0D68" w:rsidRDefault="00D872F5" w:rsidP="00D872F5">
      <w:pPr>
        <w:spacing w:before="120"/>
        <w:jc w:val="both"/>
        <w:rPr>
          <w:rFonts w:asciiTheme="minorHAnsi" w:hAnsiTheme="minorHAnsi" w:cs="Arial"/>
        </w:rPr>
      </w:pPr>
    </w:p>
    <w:p w14:paraId="289CC1C4" w14:textId="77777777" w:rsidR="00D872F5" w:rsidRPr="007E0D68" w:rsidRDefault="00D872F5" w:rsidP="007A65B2">
      <w:pPr>
        <w:numPr>
          <w:ilvl w:val="0"/>
          <w:numId w:val="13"/>
        </w:numPr>
        <w:spacing w:before="120"/>
        <w:ind w:left="1418"/>
        <w:jc w:val="both"/>
        <w:rPr>
          <w:rFonts w:asciiTheme="minorHAnsi" w:hAnsiTheme="minorHAnsi" w:cs="Arial"/>
        </w:rPr>
      </w:pPr>
      <w:r w:rsidRPr="007E0D68">
        <w:rPr>
          <w:rFonts w:asciiTheme="minorHAnsi" w:hAnsiTheme="minorHAnsi" w:cs="Arial"/>
          <w:b/>
        </w:rPr>
        <w:t>kontinuita zajišťování léčebné péče</w:t>
      </w:r>
      <w:r w:rsidRPr="007E0D68">
        <w:rPr>
          <w:rFonts w:asciiTheme="minorHAnsi" w:hAnsiTheme="minorHAnsi" w:cs="Arial"/>
        </w:rPr>
        <w:t xml:space="preserve"> - zdravotní pojišťovny zajišťují léčebnou péči u pracovních úrazů již nyní. Jsme zároveň přesvědčeni, že postarat se o řešení dalších závazků, plynoucích z předmětné agendy, by pro zdravotní pojišťovny neměl být nepřiměřený problém;</w:t>
      </w:r>
    </w:p>
    <w:p w14:paraId="20C241E3" w14:textId="77777777" w:rsidR="00D872F5" w:rsidRPr="007E0D68" w:rsidRDefault="00D872F5" w:rsidP="007A65B2">
      <w:pPr>
        <w:numPr>
          <w:ilvl w:val="0"/>
          <w:numId w:val="13"/>
        </w:numPr>
        <w:spacing w:before="120"/>
        <w:ind w:left="1418"/>
        <w:jc w:val="both"/>
        <w:rPr>
          <w:rFonts w:asciiTheme="minorHAnsi" w:hAnsiTheme="minorHAnsi" w:cs="Arial"/>
        </w:rPr>
      </w:pPr>
      <w:r w:rsidRPr="007E0D68">
        <w:rPr>
          <w:rFonts w:asciiTheme="minorHAnsi" w:hAnsiTheme="minorHAnsi" w:cs="Arial"/>
          <w:b/>
        </w:rPr>
        <w:t>prevence a rehabilitace</w:t>
      </w:r>
      <w:r w:rsidRPr="007E0D68">
        <w:rPr>
          <w:rFonts w:asciiTheme="minorHAnsi" w:hAnsiTheme="minorHAnsi" w:cs="Arial"/>
        </w:rPr>
        <w:t xml:space="preserve"> – provádění pojištění zdravotními pojišťovnami by také pomohlo částečně eliminovat jeden ze zásadních nedostatků identifikovaných v nelegislativním materiálu – tedy neexistenci účinné prevence a rehabilitace. </w:t>
      </w:r>
      <w:r w:rsidRPr="007E0D68">
        <w:rPr>
          <w:rFonts w:asciiTheme="minorHAnsi" w:hAnsiTheme="minorHAnsi" w:cs="Arial"/>
          <w:u w:val="single"/>
        </w:rPr>
        <w:t>Prioritním zájmem zdravotních pojišťoven</w:t>
      </w:r>
      <w:r w:rsidRPr="007E0D68">
        <w:rPr>
          <w:rFonts w:asciiTheme="minorHAnsi" w:hAnsiTheme="minorHAnsi" w:cs="Arial"/>
        </w:rPr>
        <w:t xml:space="preserve"> v tomto směru není pouze mechanické administrování konkrétní pojistné události, </w:t>
      </w:r>
      <w:r w:rsidRPr="007E0D68">
        <w:rPr>
          <w:rFonts w:asciiTheme="minorHAnsi" w:hAnsiTheme="minorHAnsi" w:cs="Arial"/>
          <w:u w:val="single"/>
        </w:rPr>
        <w:t>ale i dohled nad poskytnutou péčí, vyhodnocování její úspěšnosti a monitoring progresu pojištěnce</w:t>
      </w:r>
      <w:r w:rsidRPr="007E0D68">
        <w:rPr>
          <w:rFonts w:asciiTheme="minorHAnsi" w:hAnsiTheme="minorHAnsi" w:cs="Arial"/>
        </w:rPr>
        <w:t>;</w:t>
      </w:r>
    </w:p>
    <w:p w14:paraId="57667875" w14:textId="77777777" w:rsidR="00D872F5" w:rsidRPr="007E0D68" w:rsidRDefault="00D872F5" w:rsidP="007A65B2">
      <w:pPr>
        <w:numPr>
          <w:ilvl w:val="0"/>
          <w:numId w:val="13"/>
        </w:numPr>
        <w:spacing w:before="120"/>
        <w:ind w:left="1418"/>
        <w:jc w:val="both"/>
        <w:rPr>
          <w:rFonts w:asciiTheme="minorHAnsi" w:hAnsiTheme="minorHAnsi" w:cs="Arial"/>
        </w:rPr>
      </w:pPr>
      <w:r w:rsidRPr="007E0D68">
        <w:rPr>
          <w:rFonts w:asciiTheme="minorHAnsi" w:hAnsiTheme="minorHAnsi" w:cs="Arial"/>
          <w:b/>
        </w:rPr>
        <w:t>kontinuita financování – je velmi pravděpodobné, že při provozování</w:t>
      </w:r>
      <w:r w:rsidRPr="007E0D68">
        <w:rPr>
          <w:rFonts w:asciiTheme="minorHAnsi" w:hAnsiTheme="minorHAnsi" w:cs="Arial"/>
        </w:rPr>
        <w:t xml:space="preserve"> agendy zdravotními pojišťovnami v režimu průběžného financování bylo možné navázat na dosavadní systém a eliminovat tak negativní dopady, které mohou plynout z hrozícího deficitu;</w:t>
      </w:r>
    </w:p>
    <w:p w14:paraId="1127F5ED" w14:textId="77777777" w:rsidR="00D872F5" w:rsidRPr="007E0D68" w:rsidRDefault="00D872F5" w:rsidP="00D872F5">
      <w:pPr>
        <w:spacing w:before="120"/>
        <w:jc w:val="both"/>
        <w:rPr>
          <w:rFonts w:asciiTheme="minorHAnsi" w:hAnsiTheme="minorHAnsi" w:cs="Arial"/>
        </w:rPr>
      </w:pPr>
    </w:p>
    <w:p w14:paraId="45123B45" w14:textId="51C3C4DA" w:rsidR="00D872F5" w:rsidRPr="007E0D68" w:rsidRDefault="009E28A7" w:rsidP="00D872F5">
      <w:pPr>
        <w:numPr>
          <w:ilvl w:val="0"/>
          <w:numId w:val="28"/>
        </w:numPr>
        <w:spacing w:before="120"/>
        <w:jc w:val="both"/>
        <w:rPr>
          <w:rFonts w:asciiTheme="minorHAnsi" w:hAnsiTheme="minorHAnsi" w:cs="Arial"/>
          <w:b/>
        </w:rPr>
      </w:pPr>
      <w:r w:rsidRPr="007E0D68">
        <w:rPr>
          <w:rFonts w:asciiTheme="minorHAnsi" w:hAnsiTheme="minorHAnsi" w:cs="Arial"/>
          <w:b/>
        </w:rPr>
        <w:t>Z</w:t>
      </w:r>
      <w:r w:rsidR="00D872F5" w:rsidRPr="007E0D68">
        <w:rPr>
          <w:rFonts w:asciiTheme="minorHAnsi" w:hAnsiTheme="minorHAnsi" w:cs="Arial"/>
          <w:b/>
        </w:rPr>
        <w:t>vládnuté mezistátní vztahy</w:t>
      </w:r>
    </w:p>
    <w:p w14:paraId="6778AC6B" w14:textId="33091C94" w:rsidR="00D872F5" w:rsidRPr="007E0D68" w:rsidRDefault="009E28A7" w:rsidP="007A65B2">
      <w:pPr>
        <w:spacing w:before="120"/>
        <w:ind w:left="1418"/>
        <w:jc w:val="both"/>
        <w:rPr>
          <w:rFonts w:asciiTheme="minorHAnsi" w:hAnsiTheme="minorHAnsi" w:cs="Arial"/>
        </w:rPr>
      </w:pPr>
      <w:r w:rsidRPr="007E0D68">
        <w:rPr>
          <w:rFonts w:asciiTheme="minorHAnsi" w:hAnsiTheme="minorHAnsi" w:cs="Arial"/>
        </w:rPr>
        <w:t>Z</w:t>
      </w:r>
      <w:r w:rsidR="00D872F5" w:rsidRPr="007E0D68">
        <w:rPr>
          <w:rFonts w:asciiTheme="minorHAnsi" w:hAnsiTheme="minorHAnsi" w:cs="Arial"/>
        </w:rPr>
        <w:t xml:space="preserve">dravotní pojišťovny již v současné době mají vybudován systém napojení na síť pro výměnu dat se státy, řídícími se Nařízeními Rady Evropské unie (státy EU, EHP a Švýcarská konfederace). Děje se tak v rámci přímého napojení na </w:t>
      </w:r>
      <w:r w:rsidR="00D872F5" w:rsidRPr="007E0D68">
        <w:rPr>
          <w:rFonts w:asciiTheme="minorHAnsi" w:hAnsiTheme="minorHAnsi" w:cs="Arial"/>
        </w:rPr>
        <w:lastRenderedPageBreak/>
        <w:t>Centrum mezistátních úhrad. Domníváme se, že případné napojení systému provádění agendy zabezpečení při pracovním úrazu a nemoci z povolání touto cestou by vyžadovalo diametrálně nižší náklady než v případě budování zcela nového SW řešení tohoto napojení;</w:t>
      </w:r>
    </w:p>
    <w:p w14:paraId="1B7B635C" w14:textId="7926DDC9" w:rsidR="00D872F5" w:rsidRPr="007E0D68" w:rsidRDefault="00D872F5" w:rsidP="007A65B2">
      <w:pPr>
        <w:spacing w:before="120"/>
        <w:ind w:left="1418"/>
        <w:jc w:val="both"/>
        <w:rPr>
          <w:rFonts w:asciiTheme="minorHAnsi" w:hAnsiTheme="minorHAnsi" w:cs="Arial"/>
        </w:rPr>
      </w:pPr>
      <w:r w:rsidRPr="007E0D68">
        <w:rPr>
          <w:rFonts w:asciiTheme="minorHAnsi" w:hAnsiTheme="minorHAnsi" w:cs="Arial"/>
        </w:rPr>
        <w:t xml:space="preserve">Centrum mezistátních úhrad bylo do roku </w:t>
      </w:r>
      <w:r w:rsidR="009E28A7" w:rsidRPr="007E0D68">
        <w:rPr>
          <w:rFonts w:asciiTheme="minorHAnsi" w:hAnsiTheme="minorHAnsi" w:cs="Arial"/>
        </w:rPr>
        <w:t>2010 fakticky styčným orgánem i </w:t>
      </w:r>
      <w:r w:rsidRPr="007E0D68">
        <w:rPr>
          <w:rFonts w:asciiTheme="minorHAnsi" w:hAnsiTheme="minorHAnsi" w:cs="Arial"/>
        </w:rPr>
        <w:t>pro pracovní úrazy a nemoci z povolání. I po tomto datu CMU reálně administruje a hlavně hradí naprosto dominantní část této agendy.</w:t>
      </w:r>
    </w:p>
    <w:p w14:paraId="679F75C5" w14:textId="77777777" w:rsidR="00D872F5" w:rsidRPr="007E0D68" w:rsidRDefault="00D872F5" w:rsidP="007A65B2">
      <w:pPr>
        <w:spacing w:before="120"/>
        <w:ind w:left="1418"/>
        <w:jc w:val="both"/>
        <w:rPr>
          <w:rFonts w:asciiTheme="minorHAnsi" w:hAnsiTheme="minorHAnsi" w:cs="Arial"/>
        </w:rPr>
      </w:pPr>
      <w:r w:rsidRPr="007E0D68">
        <w:rPr>
          <w:rFonts w:asciiTheme="minorHAnsi" w:hAnsiTheme="minorHAnsi" w:cs="Arial"/>
        </w:rPr>
        <w:t xml:space="preserve">Systém zdravotního pojištění by tak nemusel prakticky vytvářet nic nového na rozdíl od ostatních subjektů. V této souvislosti je třeba navrhnout, aby vedení Centra mezistátních úhrad bylo přizváno k potenciálnímu dalšímu jednání s MPSV či jinými subjekty. </w:t>
      </w:r>
    </w:p>
    <w:p w14:paraId="576CA58F" w14:textId="77777777" w:rsidR="00BF5AFC" w:rsidRPr="007E0D68" w:rsidRDefault="00BF5AFC" w:rsidP="00D872F5">
      <w:pPr>
        <w:rPr>
          <w:rFonts w:asciiTheme="minorHAnsi" w:hAnsiTheme="minorHAnsi"/>
          <w:b/>
          <w:sz w:val="20"/>
        </w:rPr>
      </w:pPr>
    </w:p>
    <w:p w14:paraId="24DA5555" w14:textId="77777777" w:rsidR="00246D11" w:rsidRPr="007E0D68" w:rsidRDefault="00246D11" w:rsidP="00246D11">
      <w:pPr>
        <w:ind w:left="360"/>
        <w:rPr>
          <w:rFonts w:asciiTheme="minorHAnsi" w:hAnsiTheme="minorHAnsi"/>
          <w:b/>
          <w:sz w:val="20"/>
        </w:rPr>
      </w:pPr>
    </w:p>
    <w:p w14:paraId="67086968" w14:textId="309532B7" w:rsidR="00C713BA" w:rsidRPr="007E0D68" w:rsidRDefault="00246D11">
      <w:pPr>
        <w:ind w:left="360" w:firstLine="426"/>
        <w:jc w:val="both"/>
        <w:rPr>
          <w:rFonts w:asciiTheme="minorHAnsi" w:hAnsiTheme="minorHAnsi"/>
          <w:sz w:val="20"/>
        </w:rPr>
      </w:pPr>
      <w:r w:rsidRPr="007E0D68">
        <w:rPr>
          <w:rFonts w:asciiTheme="minorHAnsi" w:hAnsiTheme="minorHAnsi"/>
          <w:sz w:val="20"/>
        </w:rPr>
        <w:t xml:space="preserve">Na závěr je třeba konstatovat, že </w:t>
      </w:r>
      <w:r w:rsidR="00E46F2A" w:rsidRPr="007E0D68">
        <w:rPr>
          <w:rFonts w:asciiTheme="minorHAnsi" w:hAnsiTheme="minorHAnsi"/>
          <w:b/>
          <w:sz w:val="20"/>
        </w:rPr>
        <w:t>již dnes zdravotní pojišťovny hradí podstatnou část nákladů systémů sociálního zabezpečení, vynaložených v souvislosti s pracovním úrazem a nemocí z povolání (v</w:t>
      </w:r>
      <w:r w:rsidR="009F10E7" w:rsidRPr="007E0D68">
        <w:rPr>
          <w:rFonts w:asciiTheme="minorHAnsi" w:hAnsiTheme="minorHAnsi" w:cs="Arial"/>
          <w:b/>
          <w:sz w:val="20"/>
          <w:szCs w:val="20"/>
        </w:rPr>
        <w:t> </w:t>
      </w:r>
      <w:r w:rsidR="00E46F2A" w:rsidRPr="007E0D68">
        <w:rPr>
          <w:rFonts w:asciiTheme="minorHAnsi" w:hAnsiTheme="minorHAnsi"/>
          <w:b/>
          <w:sz w:val="20"/>
        </w:rPr>
        <w:t>prvním období po vzniku události, kdy je případ administrativně zpracováván, pak nese systém zdravotního pojištění naprosto dominantní část nákladů).</w:t>
      </w:r>
      <w:r w:rsidRPr="007E0D68">
        <w:rPr>
          <w:rFonts w:asciiTheme="minorHAnsi" w:hAnsiTheme="minorHAnsi"/>
          <w:sz w:val="20"/>
        </w:rPr>
        <w:t xml:space="preserve"> </w:t>
      </w:r>
    </w:p>
    <w:p w14:paraId="77024AED" w14:textId="76F4B179" w:rsidR="002C1B82" w:rsidRPr="007E0D68" w:rsidRDefault="005A6043">
      <w:pPr>
        <w:ind w:left="360" w:firstLine="426"/>
        <w:jc w:val="both"/>
        <w:rPr>
          <w:rFonts w:asciiTheme="minorHAnsi" w:hAnsiTheme="minorHAnsi"/>
          <w:b/>
          <w:sz w:val="20"/>
        </w:rPr>
      </w:pPr>
      <w:r w:rsidRPr="007E0D68">
        <w:rPr>
          <w:rFonts w:asciiTheme="minorHAnsi" w:hAnsiTheme="minorHAnsi"/>
          <w:b/>
          <w:sz w:val="20"/>
        </w:rPr>
        <w:t>Zde máme za to, že</w:t>
      </w:r>
      <w:r w:rsidR="002C1B82" w:rsidRPr="007E0D68">
        <w:rPr>
          <w:rFonts w:asciiTheme="minorHAnsi" w:hAnsiTheme="minorHAnsi"/>
          <w:b/>
          <w:sz w:val="20"/>
        </w:rPr>
        <w:t xml:space="preserve"> náklady na úhrady zdravotní péče </w:t>
      </w:r>
      <w:r w:rsidR="001F7955" w:rsidRPr="007E0D68">
        <w:rPr>
          <w:rFonts w:asciiTheme="minorHAnsi" w:hAnsiTheme="minorHAnsi"/>
          <w:b/>
          <w:sz w:val="20"/>
        </w:rPr>
        <w:t>u</w:t>
      </w:r>
      <w:r w:rsidR="002C1B82" w:rsidRPr="007E0D68">
        <w:rPr>
          <w:rFonts w:asciiTheme="minorHAnsi" w:hAnsiTheme="minorHAnsi"/>
          <w:b/>
          <w:sz w:val="20"/>
        </w:rPr>
        <w:t>hrazené ze systému veřejného zdravotního pojištění, vzniklé z pracovního úrazu nebo nemoci z povolání, by měly být refundovány do systému veřejného zdravotního pojištění ze systému pojištění úrazu a nemocí povolání.</w:t>
      </w:r>
    </w:p>
    <w:p w14:paraId="48C09837" w14:textId="77777777" w:rsidR="003A27E4" w:rsidRPr="007E0D68" w:rsidRDefault="003A27E4" w:rsidP="00246D11">
      <w:pPr>
        <w:ind w:left="360" w:firstLine="426"/>
        <w:rPr>
          <w:rFonts w:asciiTheme="minorHAnsi" w:hAnsiTheme="minorHAnsi"/>
          <w:sz w:val="20"/>
        </w:rPr>
      </w:pPr>
    </w:p>
    <w:p w14:paraId="1F9C633A" w14:textId="07A65F95" w:rsidR="00246D11" w:rsidRPr="007E0D68" w:rsidRDefault="00246D11" w:rsidP="003A27E4">
      <w:pPr>
        <w:ind w:left="360" w:firstLine="426"/>
        <w:jc w:val="both"/>
        <w:rPr>
          <w:rFonts w:asciiTheme="minorHAnsi" w:hAnsiTheme="minorHAnsi" w:cs="Arial"/>
          <w:sz w:val="20"/>
          <w:szCs w:val="20"/>
        </w:rPr>
      </w:pPr>
      <w:r w:rsidRPr="007E0D68">
        <w:rPr>
          <w:rFonts w:asciiTheme="minorHAnsi" w:hAnsiTheme="minorHAnsi"/>
          <w:sz w:val="20"/>
        </w:rPr>
        <w:t>Přechod systému do správy ZP by tak v zásadě nepředstavoval něco zcela nového, ale spíše rozšíření portfolia a výše dávek, které i dnes pojišťovny pojištěncům při pracovním úraze a nemoci z povolání garantují a zajišťují.</w:t>
      </w:r>
    </w:p>
    <w:p w14:paraId="47686470" w14:textId="0F1BF58F" w:rsidR="002F08D6" w:rsidRPr="007E0D68" w:rsidRDefault="006514D0" w:rsidP="0032025B">
      <w:pPr>
        <w:pStyle w:val="Odstavecseseznamem"/>
        <w:numPr>
          <w:ilvl w:val="0"/>
          <w:numId w:val="29"/>
        </w:numPr>
        <w:spacing w:before="120"/>
        <w:jc w:val="both"/>
        <w:rPr>
          <w:rFonts w:asciiTheme="minorHAnsi" w:hAnsiTheme="minorHAnsi"/>
          <w:b/>
          <w:u w:val="single"/>
        </w:rPr>
      </w:pPr>
      <w:r w:rsidRPr="007E0D68">
        <w:rPr>
          <w:rFonts w:asciiTheme="minorHAnsi" w:hAnsiTheme="minorHAnsi"/>
          <w:b/>
          <w:u w:val="single"/>
        </w:rPr>
        <w:t>3 h</w:t>
      </w:r>
      <w:r w:rsidR="002F08D6" w:rsidRPr="007E0D68">
        <w:rPr>
          <w:rFonts w:asciiTheme="minorHAnsi" w:hAnsiTheme="minorHAnsi"/>
          <w:b/>
          <w:u w:val="single"/>
        </w:rPr>
        <w:t>lavní zápory této varianty</w:t>
      </w:r>
    </w:p>
    <w:p w14:paraId="2BE59A87" w14:textId="77777777" w:rsidR="00EA19DB" w:rsidRPr="007E0D68" w:rsidRDefault="009F10E7" w:rsidP="00011EC5">
      <w:pPr>
        <w:pStyle w:val="Odstavecseseznamem"/>
        <w:numPr>
          <w:ilvl w:val="0"/>
          <w:numId w:val="19"/>
        </w:numPr>
        <w:spacing w:before="120"/>
        <w:ind w:left="851"/>
        <w:jc w:val="both"/>
        <w:rPr>
          <w:rFonts w:asciiTheme="minorHAnsi" w:hAnsiTheme="minorHAnsi"/>
          <w:sz w:val="20"/>
        </w:rPr>
      </w:pPr>
      <w:r w:rsidRPr="007E0D68">
        <w:rPr>
          <w:rFonts w:asciiTheme="minorHAnsi" w:hAnsiTheme="minorHAnsi"/>
          <w:sz w:val="20"/>
        </w:rPr>
        <w:t xml:space="preserve">Podobně jako u ostatních variant jsou </w:t>
      </w:r>
      <w:r w:rsidRPr="007E0D68">
        <w:rPr>
          <w:rFonts w:asciiTheme="minorHAnsi" w:hAnsiTheme="minorHAnsi" w:cs="Arial"/>
          <w:sz w:val="20"/>
          <w:szCs w:val="20"/>
        </w:rPr>
        <w:t xml:space="preserve">hlavním </w:t>
      </w:r>
      <w:r w:rsidRPr="007E0D68">
        <w:rPr>
          <w:rFonts w:asciiTheme="minorHAnsi" w:hAnsiTheme="minorHAnsi"/>
          <w:sz w:val="20"/>
        </w:rPr>
        <w:t>záporem náklady na přechod mezi současným systémem a novým systémem administrovaným zdravotními pojišťovnami.</w:t>
      </w:r>
    </w:p>
    <w:p w14:paraId="2265E790" w14:textId="77777777" w:rsidR="00011EC5" w:rsidRPr="007E0D68" w:rsidRDefault="00011EC5" w:rsidP="00011EC5">
      <w:pPr>
        <w:pStyle w:val="Odstavecseseznamem"/>
        <w:numPr>
          <w:ilvl w:val="0"/>
          <w:numId w:val="19"/>
        </w:numPr>
        <w:spacing w:before="120"/>
        <w:ind w:left="851"/>
        <w:jc w:val="both"/>
        <w:rPr>
          <w:rFonts w:asciiTheme="minorHAnsi" w:hAnsiTheme="minorHAnsi"/>
          <w:sz w:val="20"/>
        </w:rPr>
      </w:pPr>
      <w:r w:rsidRPr="007E0D68">
        <w:rPr>
          <w:rFonts w:asciiTheme="minorHAnsi" w:hAnsiTheme="minorHAnsi"/>
          <w:sz w:val="20"/>
        </w:rPr>
        <w:t>Vzhledem k rozšíření počtu pojišťoven je nutné vybudovat „styčný orgán“ a garanční fond.</w:t>
      </w:r>
    </w:p>
    <w:p w14:paraId="3A7153D5" w14:textId="77777777" w:rsidR="00011EC5" w:rsidRPr="007E0D68" w:rsidRDefault="00011EC5" w:rsidP="00011EC5">
      <w:pPr>
        <w:pStyle w:val="Odstavecseseznamem"/>
        <w:numPr>
          <w:ilvl w:val="0"/>
          <w:numId w:val="19"/>
        </w:numPr>
        <w:spacing w:before="120"/>
        <w:ind w:left="851"/>
        <w:jc w:val="both"/>
        <w:rPr>
          <w:rFonts w:asciiTheme="minorHAnsi" w:hAnsiTheme="minorHAnsi" w:cs="Arial"/>
          <w:sz w:val="20"/>
          <w:szCs w:val="20"/>
        </w:rPr>
      </w:pPr>
      <w:r w:rsidRPr="007E0D68">
        <w:rPr>
          <w:rFonts w:asciiTheme="minorHAnsi" w:hAnsiTheme="minorHAnsi" w:cs="Arial"/>
          <w:sz w:val="20"/>
          <w:szCs w:val="20"/>
        </w:rPr>
        <w:t xml:space="preserve">Tato varianta předpokládá poměrně významné legislativní změny, což přináší riziko při implementaci. </w:t>
      </w:r>
    </w:p>
    <w:p w14:paraId="1B08DBB7" w14:textId="77777777" w:rsidR="00EA19DB" w:rsidRPr="007E0D68" w:rsidRDefault="00EA19DB" w:rsidP="00685189">
      <w:pPr>
        <w:spacing w:before="120"/>
        <w:jc w:val="both"/>
        <w:rPr>
          <w:rFonts w:asciiTheme="minorHAnsi" w:hAnsiTheme="minorHAnsi"/>
          <w:sz w:val="20"/>
        </w:rPr>
      </w:pPr>
    </w:p>
    <w:p w14:paraId="3DE1C330" w14:textId="77777777" w:rsidR="004B18F9" w:rsidRPr="007E0D68" w:rsidRDefault="004B18F9" w:rsidP="004B18F9">
      <w:pPr>
        <w:keepNext/>
        <w:spacing w:before="120"/>
        <w:jc w:val="center"/>
        <w:rPr>
          <w:rFonts w:asciiTheme="minorHAnsi" w:hAnsiTheme="minorHAnsi"/>
          <w:b/>
        </w:rPr>
      </w:pPr>
      <w:r w:rsidRPr="007E0D68">
        <w:rPr>
          <w:rFonts w:asciiTheme="minorHAnsi" w:hAnsiTheme="minorHAnsi"/>
          <w:b/>
        </w:rPr>
        <w:t>Celková finanční náročnost</w:t>
      </w:r>
    </w:p>
    <w:p w14:paraId="1909DBC3" w14:textId="77777777" w:rsidR="004B18F9" w:rsidRPr="007E0D68" w:rsidRDefault="0028563D" w:rsidP="00385FBC">
      <w:pPr>
        <w:keepNext/>
        <w:spacing w:before="120"/>
        <w:rPr>
          <w:rFonts w:asciiTheme="minorHAnsi" w:hAnsiTheme="minorHAnsi"/>
        </w:rPr>
      </w:pPr>
      <w:r w:rsidRPr="007E0D68">
        <w:rPr>
          <w:rFonts w:asciiTheme="minorHAnsi" w:hAnsiTheme="minorHAnsi"/>
        </w:rPr>
        <w:t>Finanční prostředky na implementační a provozní činnost</w:t>
      </w:r>
      <w:r w:rsidR="008E6C5B" w:rsidRPr="007E0D68">
        <w:rPr>
          <w:rFonts w:asciiTheme="minorHAnsi" w:hAnsiTheme="minorHAnsi"/>
        </w:rPr>
        <w:t xml:space="preserve"> </w:t>
      </w:r>
      <w:r w:rsidR="006E4440" w:rsidRPr="007E0D68">
        <w:rPr>
          <w:rFonts w:asciiTheme="minorHAnsi" w:hAnsiTheme="minorHAnsi"/>
        </w:rPr>
        <w:t>v mil. Kč</w:t>
      </w:r>
    </w:p>
    <w:p w14:paraId="3AFBBF7B" w14:textId="0CA8EB49" w:rsidR="008D3F62" w:rsidRPr="007E0D68" w:rsidRDefault="008D3F62" w:rsidP="00385FBC">
      <w:pPr>
        <w:keepNext/>
        <w:spacing w:before="120"/>
        <w:rPr>
          <w:rFonts w:asciiTheme="minorHAnsi" w:hAnsiTheme="minorHAnsi"/>
        </w:rPr>
      </w:pPr>
      <w:r w:rsidRPr="007E0D68">
        <w:rPr>
          <w:rFonts w:asciiTheme="minorHAnsi" w:hAnsiTheme="minorHAnsi"/>
        </w:rPr>
        <w:t xml:space="preserve">Vč. nákladů na zřízení a provoz Styčného místa </w:t>
      </w:r>
    </w:p>
    <w:tbl>
      <w:tblPr>
        <w:tblW w:w="9654" w:type="dxa"/>
        <w:tblInd w:w="55" w:type="dxa"/>
        <w:tblCellMar>
          <w:left w:w="70" w:type="dxa"/>
          <w:right w:w="70" w:type="dxa"/>
        </w:tblCellMar>
        <w:tblLook w:val="04A0" w:firstRow="1" w:lastRow="0" w:firstColumn="1" w:lastColumn="0" w:noHBand="0" w:noVBand="1"/>
      </w:tblPr>
      <w:tblGrid>
        <w:gridCol w:w="3984"/>
        <w:gridCol w:w="1560"/>
        <w:gridCol w:w="1418"/>
        <w:gridCol w:w="1417"/>
        <w:gridCol w:w="1275"/>
      </w:tblGrid>
      <w:tr w:rsidR="007E0D68" w:rsidRPr="007E0D68" w14:paraId="41BBDD59" w14:textId="77777777" w:rsidTr="004B18F9">
        <w:trPr>
          <w:trHeight w:val="315"/>
        </w:trPr>
        <w:tc>
          <w:tcPr>
            <w:tcW w:w="3984"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2A407AB8" w14:textId="77777777" w:rsidR="0092096E" w:rsidRPr="007E0D68" w:rsidRDefault="0092096E" w:rsidP="0092096E">
            <w:pPr>
              <w:jc w:val="center"/>
              <w:rPr>
                <w:rFonts w:asciiTheme="minorHAnsi" w:hAnsiTheme="minorHAnsi"/>
                <w:b/>
              </w:rPr>
            </w:pPr>
            <w:r w:rsidRPr="007E0D68">
              <w:rPr>
                <w:rFonts w:asciiTheme="minorHAnsi" w:hAnsiTheme="minorHAnsi"/>
                <w:b/>
              </w:rPr>
              <w:t>Položka</w:t>
            </w:r>
          </w:p>
        </w:tc>
        <w:tc>
          <w:tcPr>
            <w:tcW w:w="5670" w:type="dxa"/>
            <w:gridSpan w:val="4"/>
            <w:tcBorders>
              <w:top w:val="single" w:sz="8" w:space="0" w:color="auto"/>
              <w:left w:val="nil"/>
              <w:bottom w:val="single" w:sz="4" w:space="0" w:color="auto"/>
              <w:right w:val="single" w:sz="8" w:space="0" w:color="000000"/>
            </w:tcBorders>
            <w:shd w:val="clear" w:color="auto" w:fill="auto"/>
            <w:noWrap/>
            <w:vAlign w:val="center"/>
            <w:hideMark/>
          </w:tcPr>
          <w:p w14:paraId="06B0A523" w14:textId="77777777" w:rsidR="0092096E" w:rsidRPr="007E0D68" w:rsidRDefault="0092096E" w:rsidP="0092096E">
            <w:pPr>
              <w:jc w:val="center"/>
              <w:rPr>
                <w:rFonts w:asciiTheme="minorHAnsi" w:hAnsiTheme="minorHAnsi"/>
                <w:b/>
              </w:rPr>
            </w:pPr>
            <w:r w:rsidRPr="007E0D68">
              <w:rPr>
                <w:rFonts w:asciiTheme="minorHAnsi" w:hAnsiTheme="minorHAnsi"/>
                <w:b/>
              </w:rPr>
              <w:t>ROKY</w:t>
            </w:r>
          </w:p>
        </w:tc>
      </w:tr>
      <w:tr w:rsidR="007E0D68" w:rsidRPr="007E0D68" w14:paraId="53E95BEE" w14:textId="77777777" w:rsidTr="004B18F9">
        <w:trPr>
          <w:trHeight w:val="330"/>
        </w:trPr>
        <w:tc>
          <w:tcPr>
            <w:tcW w:w="3984" w:type="dxa"/>
            <w:vMerge/>
            <w:tcBorders>
              <w:top w:val="single" w:sz="8" w:space="0" w:color="auto"/>
              <w:left w:val="single" w:sz="8" w:space="0" w:color="auto"/>
              <w:bottom w:val="single" w:sz="8" w:space="0" w:color="000000"/>
              <w:right w:val="single" w:sz="4" w:space="0" w:color="auto"/>
            </w:tcBorders>
            <w:vAlign w:val="center"/>
            <w:hideMark/>
          </w:tcPr>
          <w:p w14:paraId="5F276A8F" w14:textId="77777777" w:rsidR="0092096E" w:rsidRPr="007E0D68" w:rsidRDefault="0092096E" w:rsidP="0092096E">
            <w:pPr>
              <w:rPr>
                <w:rFonts w:asciiTheme="minorHAnsi" w:hAnsiTheme="minorHAnsi"/>
                <w:b/>
              </w:rPr>
            </w:pPr>
          </w:p>
        </w:tc>
        <w:tc>
          <w:tcPr>
            <w:tcW w:w="1560" w:type="dxa"/>
            <w:tcBorders>
              <w:top w:val="nil"/>
              <w:left w:val="nil"/>
              <w:bottom w:val="single" w:sz="8" w:space="0" w:color="auto"/>
              <w:right w:val="single" w:sz="4" w:space="0" w:color="auto"/>
            </w:tcBorders>
            <w:shd w:val="clear" w:color="auto" w:fill="auto"/>
            <w:noWrap/>
            <w:vAlign w:val="center"/>
            <w:hideMark/>
          </w:tcPr>
          <w:p w14:paraId="062FD7E1" w14:textId="77777777" w:rsidR="0092096E" w:rsidRPr="007E0D68" w:rsidRDefault="004B18F9" w:rsidP="0092096E">
            <w:pPr>
              <w:jc w:val="center"/>
              <w:rPr>
                <w:rFonts w:asciiTheme="minorHAnsi" w:hAnsiTheme="minorHAnsi"/>
              </w:rPr>
            </w:pPr>
            <w:r w:rsidRPr="007E0D68">
              <w:rPr>
                <w:rFonts w:asciiTheme="minorHAnsi" w:hAnsiTheme="minorHAnsi"/>
              </w:rPr>
              <w:t>2016</w:t>
            </w:r>
          </w:p>
        </w:tc>
        <w:tc>
          <w:tcPr>
            <w:tcW w:w="1418" w:type="dxa"/>
            <w:tcBorders>
              <w:top w:val="nil"/>
              <w:left w:val="nil"/>
              <w:bottom w:val="single" w:sz="8" w:space="0" w:color="auto"/>
              <w:right w:val="single" w:sz="4" w:space="0" w:color="auto"/>
            </w:tcBorders>
            <w:shd w:val="clear" w:color="auto" w:fill="auto"/>
            <w:noWrap/>
            <w:vAlign w:val="center"/>
            <w:hideMark/>
          </w:tcPr>
          <w:p w14:paraId="747983BD" w14:textId="77777777" w:rsidR="0092096E" w:rsidRPr="007E0D68" w:rsidRDefault="004B18F9" w:rsidP="0092096E">
            <w:pPr>
              <w:jc w:val="center"/>
              <w:rPr>
                <w:rFonts w:asciiTheme="minorHAnsi" w:hAnsiTheme="minorHAnsi"/>
                <w:b/>
              </w:rPr>
            </w:pPr>
            <w:r w:rsidRPr="007E0D68">
              <w:rPr>
                <w:rFonts w:asciiTheme="minorHAnsi" w:hAnsiTheme="minorHAnsi"/>
                <w:b/>
              </w:rPr>
              <w:t>2017</w:t>
            </w:r>
          </w:p>
        </w:tc>
        <w:tc>
          <w:tcPr>
            <w:tcW w:w="1417" w:type="dxa"/>
            <w:tcBorders>
              <w:top w:val="nil"/>
              <w:left w:val="nil"/>
              <w:bottom w:val="single" w:sz="8" w:space="0" w:color="auto"/>
              <w:right w:val="single" w:sz="4" w:space="0" w:color="auto"/>
            </w:tcBorders>
            <w:shd w:val="clear" w:color="auto" w:fill="auto"/>
            <w:noWrap/>
            <w:vAlign w:val="center"/>
            <w:hideMark/>
          </w:tcPr>
          <w:p w14:paraId="74BFE1EB" w14:textId="77777777" w:rsidR="0092096E" w:rsidRPr="007E0D68" w:rsidRDefault="004B18F9" w:rsidP="0092096E">
            <w:pPr>
              <w:jc w:val="center"/>
              <w:rPr>
                <w:rFonts w:asciiTheme="minorHAnsi" w:hAnsiTheme="minorHAnsi"/>
              </w:rPr>
            </w:pPr>
            <w:r w:rsidRPr="007E0D68">
              <w:rPr>
                <w:rFonts w:asciiTheme="minorHAnsi" w:hAnsiTheme="minorHAnsi"/>
              </w:rPr>
              <w:t>2018</w:t>
            </w:r>
          </w:p>
        </w:tc>
        <w:tc>
          <w:tcPr>
            <w:tcW w:w="1275" w:type="dxa"/>
            <w:tcBorders>
              <w:top w:val="nil"/>
              <w:left w:val="nil"/>
              <w:bottom w:val="single" w:sz="8" w:space="0" w:color="auto"/>
              <w:right w:val="single" w:sz="8" w:space="0" w:color="auto"/>
            </w:tcBorders>
            <w:shd w:val="clear" w:color="auto" w:fill="auto"/>
            <w:noWrap/>
            <w:vAlign w:val="center"/>
            <w:hideMark/>
          </w:tcPr>
          <w:p w14:paraId="004AE2BF" w14:textId="77777777" w:rsidR="0092096E" w:rsidRPr="007E0D68" w:rsidRDefault="0092096E" w:rsidP="0092096E">
            <w:pPr>
              <w:jc w:val="center"/>
              <w:rPr>
                <w:rFonts w:asciiTheme="minorHAnsi" w:hAnsiTheme="minorHAnsi"/>
              </w:rPr>
            </w:pPr>
            <w:r w:rsidRPr="007E0D68">
              <w:rPr>
                <w:rFonts w:asciiTheme="minorHAnsi" w:hAnsiTheme="minorHAnsi"/>
              </w:rPr>
              <w:t>2</w:t>
            </w:r>
            <w:r w:rsidR="004B18F9" w:rsidRPr="007E0D68">
              <w:rPr>
                <w:rFonts w:asciiTheme="minorHAnsi" w:hAnsiTheme="minorHAnsi"/>
              </w:rPr>
              <w:t>019</w:t>
            </w:r>
          </w:p>
        </w:tc>
      </w:tr>
      <w:tr w:rsidR="007E0D68" w:rsidRPr="007E0D68" w14:paraId="01331DC6" w14:textId="77777777" w:rsidTr="004B18F9">
        <w:trPr>
          <w:trHeight w:val="315"/>
        </w:trPr>
        <w:tc>
          <w:tcPr>
            <w:tcW w:w="3984" w:type="dxa"/>
            <w:tcBorders>
              <w:top w:val="nil"/>
              <w:left w:val="single" w:sz="8" w:space="0" w:color="auto"/>
              <w:bottom w:val="single" w:sz="4" w:space="0" w:color="auto"/>
              <w:right w:val="single" w:sz="4" w:space="0" w:color="auto"/>
            </w:tcBorders>
            <w:shd w:val="clear" w:color="auto" w:fill="auto"/>
            <w:noWrap/>
            <w:vAlign w:val="bottom"/>
            <w:hideMark/>
          </w:tcPr>
          <w:p w14:paraId="3A788930" w14:textId="77777777" w:rsidR="0092096E" w:rsidRPr="007E0D68" w:rsidRDefault="0092096E" w:rsidP="0092096E">
            <w:pPr>
              <w:ind w:firstLineChars="100" w:firstLine="241"/>
              <w:rPr>
                <w:rFonts w:asciiTheme="minorHAnsi" w:hAnsiTheme="minorHAnsi"/>
                <w:b/>
              </w:rPr>
            </w:pPr>
            <w:r w:rsidRPr="007E0D68">
              <w:rPr>
                <w:rFonts w:asciiTheme="minorHAnsi" w:hAnsiTheme="minorHAnsi"/>
                <w:b/>
              </w:rPr>
              <w:t>Výdaje na převod evidence</w:t>
            </w:r>
          </w:p>
        </w:tc>
        <w:tc>
          <w:tcPr>
            <w:tcW w:w="1560" w:type="dxa"/>
            <w:tcBorders>
              <w:top w:val="nil"/>
              <w:left w:val="nil"/>
              <w:bottom w:val="single" w:sz="4" w:space="0" w:color="auto"/>
              <w:right w:val="single" w:sz="4" w:space="0" w:color="auto"/>
            </w:tcBorders>
            <w:shd w:val="clear" w:color="auto" w:fill="auto"/>
            <w:noWrap/>
            <w:vAlign w:val="center"/>
            <w:hideMark/>
          </w:tcPr>
          <w:p w14:paraId="3D33C27D" w14:textId="77777777" w:rsidR="0092096E" w:rsidRPr="007E0D68" w:rsidRDefault="00892353" w:rsidP="0092096E">
            <w:pPr>
              <w:jc w:val="center"/>
              <w:rPr>
                <w:rFonts w:asciiTheme="minorHAnsi" w:hAnsiTheme="minorHAnsi"/>
              </w:rPr>
            </w:pPr>
            <w:r w:rsidRPr="007E0D68">
              <w:rPr>
                <w:rFonts w:asciiTheme="minorHAnsi" w:hAnsiTheme="minorHAnsi"/>
              </w:rPr>
              <w:t>0</w:t>
            </w:r>
          </w:p>
        </w:tc>
        <w:tc>
          <w:tcPr>
            <w:tcW w:w="1418" w:type="dxa"/>
            <w:tcBorders>
              <w:top w:val="nil"/>
              <w:left w:val="nil"/>
              <w:bottom w:val="single" w:sz="4" w:space="0" w:color="auto"/>
              <w:right w:val="single" w:sz="4" w:space="0" w:color="auto"/>
            </w:tcBorders>
            <w:shd w:val="clear" w:color="auto" w:fill="auto"/>
            <w:noWrap/>
            <w:vAlign w:val="center"/>
            <w:hideMark/>
          </w:tcPr>
          <w:p w14:paraId="05B91D44" w14:textId="77777777" w:rsidR="00076E0A" w:rsidRPr="007E0D68" w:rsidRDefault="00601671" w:rsidP="00076E0A">
            <w:pPr>
              <w:jc w:val="center"/>
              <w:rPr>
                <w:rFonts w:asciiTheme="minorHAnsi" w:eastAsia="Times New Roman" w:hAnsiTheme="minorHAnsi"/>
              </w:rPr>
            </w:pPr>
            <w:r w:rsidRPr="007E0D68">
              <w:rPr>
                <w:rFonts w:asciiTheme="minorHAnsi" w:eastAsia="Times New Roman" w:hAnsiTheme="minorHAnsi"/>
              </w:rPr>
              <w:t>?</w:t>
            </w:r>
          </w:p>
        </w:tc>
        <w:tc>
          <w:tcPr>
            <w:tcW w:w="1417" w:type="dxa"/>
            <w:tcBorders>
              <w:top w:val="nil"/>
              <w:left w:val="nil"/>
              <w:bottom w:val="single" w:sz="4" w:space="0" w:color="auto"/>
              <w:right w:val="single" w:sz="4" w:space="0" w:color="auto"/>
            </w:tcBorders>
            <w:shd w:val="clear" w:color="auto" w:fill="auto"/>
            <w:noWrap/>
            <w:vAlign w:val="center"/>
            <w:hideMark/>
          </w:tcPr>
          <w:p w14:paraId="29A463BD" w14:textId="77777777" w:rsidR="0092096E" w:rsidRPr="007E0D68" w:rsidRDefault="00892353" w:rsidP="0092096E">
            <w:pPr>
              <w:jc w:val="center"/>
              <w:rPr>
                <w:rFonts w:asciiTheme="minorHAnsi" w:hAnsiTheme="minorHAnsi"/>
              </w:rPr>
            </w:pPr>
            <w:r w:rsidRPr="007E0D68">
              <w:rPr>
                <w:rFonts w:asciiTheme="minorHAnsi" w:hAnsiTheme="minorHAnsi"/>
              </w:rPr>
              <w:t>0</w:t>
            </w:r>
          </w:p>
        </w:tc>
        <w:tc>
          <w:tcPr>
            <w:tcW w:w="1275" w:type="dxa"/>
            <w:tcBorders>
              <w:top w:val="nil"/>
              <w:left w:val="nil"/>
              <w:bottom w:val="single" w:sz="4" w:space="0" w:color="auto"/>
              <w:right w:val="single" w:sz="8" w:space="0" w:color="auto"/>
            </w:tcBorders>
            <w:shd w:val="clear" w:color="auto" w:fill="auto"/>
            <w:noWrap/>
            <w:vAlign w:val="center"/>
            <w:hideMark/>
          </w:tcPr>
          <w:p w14:paraId="22931FAE" w14:textId="77777777" w:rsidR="0092096E" w:rsidRPr="007E0D68" w:rsidRDefault="00892353" w:rsidP="0092096E">
            <w:pPr>
              <w:jc w:val="center"/>
              <w:rPr>
                <w:rFonts w:asciiTheme="minorHAnsi" w:hAnsiTheme="minorHAnsi"/>
              </w:rPr>
            </w:pPr>
            <w:r w:rsidRPr="007E0D68">
              <w:rPr>
                <w:rFonts w:asciiTheme="minorHAnsi" w:hAnsiTheme="minorHAnsi"/>
              </w:rPr>
              <w:t>0</w:t>
            </w:r>
          </w:p>
        </w:tc>
      </w:tr>
      <w:tr w:rsidR="007E0D68" w:rsidRPr="007E0D68" w14:paraId="1E17CB05" w14:textId="77777777" w:rsidTr="004B18F9">
        <w:trPr>
          <w:trHeight w:val="315"/>
        </w:trPr>
        <w:tc>
          <w:tcPr>
            <w:tcW w:w="3984" w:type="dxa"/>
            <w:tcBorders>
              <w:top w:val="nil"/>
              <w:left w:val="single" w:sz="8" w:space="0" w:color="auto"/>
              <w:bottom w:val="single" w:sz="4" w:space="0" w:color="auto"/>
              <w:right w:val="single" w:sz="4" w:space="0" w:color="auto"/>
            </w:tcBorders>
            <w:shd w:val="clear" w:color="auto" w:fill="auto"/>
            <w:noWrap/>
            <w:vAlign w:val="bottom"/>
            <w:hideMark/>
          </w:tcPr>
          <w:p w14:paraId="2109D3F4" w14:textId="317F2202" w:rsidR="0092096E" w:rsidRPr="007E0D68" w:rsidRDefault="0092096E" w:rsidP="0092096E">
            <w:pPr>
              <w:ind w:firstLineChars="100" w:firstLine="241"/>
              <w:rPr>
                <w:rFonts w:asciiTheme="minorHAnsi" w:hAnsiTheme="minorHAnsi"/>
                <w:b/>
              </w:rPr>
            </w:pPr>
            <w:r w:rsidRPr="007E0D68">
              <w:rPr>
                <w:rFonts w:asciiTheme="minorHAnsi" w:hAnsiTheme="minorHAnsi"/>
                <w:b/>
              </w:rPr>
              <w:t xml:space="preserve">Osobní náklady </w:t>
            </w:r>
            <w:r w:rsidR="006644A7" w:rsidRPr="007E0D68">
              <w:rPr>
                <w:rFonts w:asciiTheme="minorHAnsi" w:hAnsiTheme="minorHAnsi"/>
                <w:b/>
              </w:rPr>
              <w:t>(mzdy)</w:t>
            </w:r>
          </w:p>
        </w:tc>
        <w:tc>
          <w:tcPr>
            <w:tcW w:w="1560" w:type="dxa"/>
            <w:tcBorders>
              <w:top w:val="nil"/>
              <w:left w:val="nil"/>
              <w:bottom w:val="single" w:sz="4" w:space="0" w:color="auto"/>
              <w:right w:val="single" w:sz="4" w:space="0" w:color="auto"/>
            </w:tcBorders>
            <w:shd w:val="clear" w:color="auto" w:fill="auto"/>
            <w:noWrap/>
            <w:vAlign w:val="center"/>
            <w:hideMark/>
          </w:tcPr>
          <w:p w14:paraId="1114F2C3" w14:textId="77777777" w:rsidR="0092096E" w:rsidRPr="007E0D68" w:rsidRDefault="0092096E" w:rsidP="0092096E">
            <w:pPr>
              <w:jc w:val="center"/>
              <w:rPr>
                <w:rFonts w:asciiTheme="minorHAnsi" w:hAnsiTheme="minorHAnsi"/>
              </w:rPr>
            </w:pPr>
            <w:r w:rsidRPr="007E0D68">
              <w:rPr>
                <w:rFonts w:asciiTheme="minorHAnsi" w:hAnsiTheme="minorHAnsi"/>
              </w:rPr>
              <w:t> </w:t>
            </w:r>
            <w:r w:rsidR="00B275E2" w:rsidRPr="007E0D68">
              <w:rPr>
                <w:rFonts w:asciiTheme="minorHAnsi" w:hAnsiTheme="minorHAnsi"/>
              </w:rPr>
              <w:t>0</w:t>
            </w:r>
          </w:p>
        </w:tc>
        <w:tc>
          <w:tcPr>
            <w:tcW w:w="1418" w:type="dxa"/>
            <w:tcBorders>
              <w:top w:val="nil"/>
              <w:left w:val="nil"/>
              <w:bottom w:val="single" w:sz="4" w:space="0" w:color="auto"/>
              <w:right w:val="single" w:sz="4" w:space="0" w:color="auto"/>
            </w:tcBorders>
            <w:shd w:val="clear" w:color="auto" w:fill="auto"/>
            <w:noWrap/>
            <w:vAlign w:val="center"/>
            <w:hideMark/>
          </w:tcPr>
          <w:p w14:paraId="6BB1EDE1" w14:textId="75487A1E" w:rsidR="0092096E" w:rsidRPr="007E0D68" w:rsidRDefault="00926EB7" w:rsidP="0092096E">
            <w:pPr>
              <w:jc w:val="center"/>
              <w:rPr>
                <w:rFonts w:asciiTheme="minorHAnsi" w:hAnsiTheme="minorHAnsi"/>
              </w:rPr>
            </w:pPr>
            <w:r w:rsidRPr="007E0D68">
              <w:rPr>
                <w:rFonts w:asciiTheme="minorHAnsi" w:hAnsiTheme="minorHAnsi"/>
              </w:rPr>
              <w:t>45,6</w:t>
            </w:r>
            <w:r w:rsidR="0092096E" w:rsidRPr="007E0D68">
              <w:rPr>
                <w:rFonts w:asciiTheme="minorHAnsi" w:hAnsiTheme="minorHAnsi"/>
              </w:rPr>
              <w:t> </w:t>
            </w:r>
          </w:p>
        </w:tc>
        <w:tc>
          <w:tcPr>
            <w:tcW w:w="1417" w:type="dxa"/>
            <w:tcBorders>
              <w:top w:val="nil"/>
              <w:left w:val="nil"/>
              <w:bottom w:val="single" w:sz="4" w:space="0" w:color="auto"/>
              <w:right w:val="single" w:sz="4" w:space="0" w:color="auto"/>
            </w:tcBorders>
            <w:shd w:val="clear" w:color="auto" w:fill="auto"/>
            <w:noWrap/>
            <w:vAlign w:val="center"/>
            <w:hideMark/>
          </w:tcPr>
          <w:p w14:paraId="23FFBA6D" w14:textId="7881D777" w:rsidR="0092096E" w:rsidRPr="007E0D68" w:rsidRDefault="00926EB7" w:rsidP="0092096E">
            <w:pPr>
              <w:jc w:val="center"/>
              <w:rPr>
                <w:rFonts w:asciiTheme="minorHAnsi" w:hAnsiTheme="minorHAnsi"/>
              </w:rPr>
            </w:pPr>
            <w:r w:rsidRPr="007E0D68">
              <w:rPr>
                <w:rFonts w:asciiTheme="minorHAnsi" w:hAnsiTheme="minorHAnsi"/>
              </w:rPr>
              <w:t>45,6</w:t>
            </w:r>
          </w:p>
        </w:tc>
        <w:tc>
          <w:tcPr>
            <w:tcW w:w="1275" w:type="dxa"/>
            <w:tcBorders>
              <w:top w:val="nil"/>
              <w:left w:val="nil"/>
              <w:bottom w:val="single" w:sz="4" w:space="0" w:color="auto"/>
              <w:right w:val="single" w:sz="8" w:space="0" w:color="auto"/>
            </w:tcBorders>
            <w:shd w:val="clear" w:color="auto" w:fill="auto"/>
            <w:noWrap/>
            <w:vAlign w:val="center"/>
            <w:hideMark/>
          </w:tcPr>
          <w:p w14:paraId="249FB60D" w14:textId="2833F920" w:rsidR="0092096E" w:rsidRPr="007E0D68" w:rsidRDefault="00926EB7" w:rsidP="0092096E">
            <w:pPr>
              <w:jc w:val="center"/>
              <w:rPr>
                <w:rFonts w:asciiTheme="minorHAnsi" w:hAnsiTheme="minorHAnsi"/>
              </w:rPr>
            </w:pPr>
            <w:r w:rsidRPr="007E0D68">
              <w:rPr>
                <w:rFonts w:asciiTheme="minorHAnsi" w:hAnsiTheme="minorHAnsi"/>
              </w:rPr>
              <w:t>45,6</w:t>
            </w:r>
          </w:p>
        </w:tc>
      </w:tr>
      <w:tr w:rsidR="007E0D68" w:rsidRPr="007E0D68" w14:paraId="3E6DEF48" w14:textId="77777777" w:rsidTr="004B18F9">
        <w:trPr>
          <w:trHeight w:val="315"/>
        </w:trPr>
        <w:tc>
          <w:tcPr>
            <w:tcW w:w="3984" w:type="dxa"/>
            <w:tcBorders>
              <w:top w:val="nil"/>
              <w:left w:val="single" w:sz="8" w:space="0" w:color="auto"/>
              <w:bottom w:val="single" w:sz="4" w:space="0" w:color="auto"/>
              <w:right w:val="single" w:sz="4" w:space="0" w:color="auto"/>
            </w:tcBorders>
            <w:shd w:val="clear" w:color="auto" w:fill="auto"/>
            <w:noWrap/>
            <w:vAlign w:val="bottom"/>
            <w:hideMark/>
          </w:tcPr>
          <w:p w14:paraId="11D43E6F" w14:textId="77777777" w:rsidR="0092096E" w:rsidRPr="007E0D68" w:rsidRDefault="0092096E" w:rsidP="00D31550">
            <w:pPr>
              <w:ind w:firstLine="229"/>
              <w:rPr>
                <w:rFonts w:asciiTheme="minorHAnsi" w:hAnsiTheme="minorHAnsi"/>
                <w:b/>
              </w:rPr>
            </w:pPr>
            <w:r w:rsidRPr="007E0D68">
              <w:rPr>
                <w:rFonts w:asciiTheme="minorHAnsi" w:hAnsiTheme="minorHAnsi"/>
                <w:b/>
              </w:rPr>
              <w:t>Výdaje na IT</w:t>
            </w:r>
          </w:p>
        </w:tc>
        <w:tc>
          <w:tcPr>
            <w:tcW w:w="1560" w:type="dxa"/>
            <w:tcBorders>
              <w:top w:val="nil"/>
              <w:left w:val="nil"/>
              <w:bottom w:val="single" w:sz="4" w:space="0" w:color="auto"/>
              <w:right w:val="single" w:sz="4" w:space="0" w:color="auto"/>
            </w:tcBorders>
            <w:shd w:val="clear" w:color="auto" w:fill="auto"/>
            <w:noWrap/>
            <w:vAlign w:val="center"/>
            <w:hideMark/>
          </w:tcPr>
          <w:p w14:paraId="166BE3F8" w14:textId="77777777" w:rsidR="0092096E" w:rsidRPr="007E0D68" w:rsidRDefault="0092096E" w:rsidP="0092096E">
            <w:pPr>
              <w:jc w:val="center"/>
              <w:rPr>
                <w:rFonts w:asciiTheme="minorHAnsi" w:hAnsiTheme="minorHAnsi"/>
              </w:rPr>
            </w:pPr>
            <w:r w:rsidRPr="007E0D68">
              <w:rPr>
                <w:rFonts w:asciiTheme="minorHAnsi" w:hAnsiTheme="minorHAnsi"/>
              </w:rPr>
              <w:t> </w:t>
            </w:r>
          </w:p>
        </w:tc>
        <w:tc>
          <w:tcPr>
            <w:tcW w:w="1418" w:type="dxa"/>
            <w:tcBorders>
              <w:top w:val="nil"/>
              <w:left w:val="nil"/>
              <w:bottom w:val="single" w:sz="4" w:space="0" w:color="auto"/>
              <w:right w:val="single" w:sz="4" w:space="0" w:color="auto"/>
            </w:tcBorders>
            <w:shd w:val="clear" w:color="auto" w:fill="auto"/>
            <w:noWrap/>
            <w:vAlign w:val="center"/>
            <w:hideMark/>
          </w:tcPr>
          <w:p w14:paraId="44156B0C" w14:textId="77777777" w:rsidR="0092096E" w:rsidRPr="007E0D68" w:rsidRDefault="0092096E" w:rsidP="0092096E">
            <w:pPr>
              <w:jc w:val="center"/>
              <w:rPr>
                <w:rFonts w:asciiTheme="minorHAnsi" w:hAnsiTheme="minorHAnsi"/>
              </w:rPr>
            </w:pPr>
            <w:r w:rsidRPr="007E0D68">
              <w:rPr>
                <w:rFonts w:asciiTheme="minorHAnsi" w:hAnsiTheme="minorHAnsi"/>
              </w:rPr>
              <w:t> </w:t>
            </w:r>
          </w:p>
        </w:tc>
        <w:tc>
          <w:tcPr>
            <w:tcW w:w="1417" w:type="dxa"/>
            <w:tcBorders>
              <w:top w:val="nil"/>
              <w:left w:val="nil"/>
              <w:bottom w:val="single" w:sz="4" w:space="0" w:color="auto"/>
              <w:right w:val="single" w:sz="4" w:space="0" w:color="auto"/>
            </w:tcBorders>
            <w:shd w:val="clear" w:color="auto" w:fill="auto"/>
            <w:noWrap/>
            <w:vAlign w:val="center"/>
            <w:hideMark/>
          </w:tcPr>
          <w:p w14:paraId="04B88FEB" w14:textId="77777777" w:rsidR="0092096E" w:rsidRPr="007E0D68" w:rsidRDefault="0092096E" w:rsidP="0092096E">
            <w:pPr>
              <w:jc w:val="center"/>
              <w:rPr>
                <w:rFonts w:asciiTheme="minorHAnsi" w:hAnsiTheme="minorHAnsi"/>
              </w:rPr>
            </w:pPr>
            <w:r w:rsidRPr="007E0D68">
              <w:rPr>
                <w:rFonts w:asciiTheme="minorHAnsi" w:hAnsiTheme="minorHAnsi"/>
              </w:rPr>
              <w:t> </w:t>
            </w:r>
          </w:p>
        </w:tc>
        <w:tc>
          <w:tcPr>
            <w:tcW w:w="1275" w:type="dxa"/>
            <w:tcBorders>
              <w:top w:val="nil"/>
              <w:left w:val="nil"/>
              <w:bottom w:val="single" w:sz="4" w:space="0" w:color="auto"/>
              <w:right w:val="single" w:sz="8" w:space="0" w:color="auto"/>
            </w:tcBorders>
            <w:shd w:val="clear" w:color="auto" w:fill="auto"/>
            <w:noWrap/>
            <w:vAlign w:val="center"/>
            <w:hideMark/>
          </w:tcPr>
          <w:p w14:paraId="3775D4B5" w14:textId="77777777" w:rsidR="0092096E" w:rsidRPr="007E0D68" w:rsidRDefault="0092096E" w:rsidP="0092096E">
            <w:pPr>
              <w:jc w:val="center"/>
              <w:rPr>
                <w:rFonts w:asciiTheme="minorHAnsi" w:hAnsiTheme="minorHAnsi"/>
              </w:rPr>
            </w:pPr>
            <w:r w:rsidRPr="007E0D68">
              <w:rPr>
                <w:rFonts w:asciiTheme="minorHAnsi" w:hAnsiTheme="minorHAnsi"/>
              </w:rPr>
              <w:t> </w:t>
            </w:r>
          </w:p>
        </w:tc>
      </w:tr>
      <w:tr w:rsidR="007E0D68" w:rsidRPr="007E0D68" w14:paraId="1C5F587B" w14:textId="77777777" w:rsidTr="004B18F9">
        <w:trPr>
          <w:trHeight w:val="315"/>
        </w:trPr>
        <w:tc>
          <w:tcPr>
            <w:tcW w:w="3984" w:type="dxa"/>
            <w:tcBorders>
              <w:top w:val="nil"/>
              <w:left w:val="single" w:sz="8" w:space="0" w:color="auto"/>
              <w:bottom w:val="single" w:sz="4" w:space="0" w:color="auto"/>
              <w:right w:val="single" w:sz="4" w:space="0" w:color="auto"/>
            </w:tcBorders>
            <w:shd w:val="clear" w:color="auto" w:fill="auto"/>
            <w:noWrap/>
            <w:vAlign w:val="bottom"/>
            <w:hideMark/>
          </w:tcPr>
          <w:p w14:paraId="1A817A98" w14:textId="77777777" w:rsidR="0092096E" w:rsidRPr="007E0D68" w:rsidRDefault="0092096E" w:rsidP="0092096E">
            <w:pPr>
              <w:ind w:firstLineChars="400" w:firstLine="960"/>
              <w:rPr>
                <w:rFonts w:asciiTheme="minorHAnsi" w:hAnsiTheme="minorHAnsi"/>
              </w:rPr>
            </w:pPr>
            <w:r w:rsidRPr="007E0D68">
              <w:rPr>
                <w:rFonts w:asciiTheme="minorHAnsi" w:hAnsiTheme="minorHAnsi"/>
              </w:rPr>
              <w:t>Investiční výdaje</w:t>
            </w:r>
            <w:r w:rsidR="006644A7" w:rsidRPr="007E0D68">
              <w:rPr>
                <w:rFonts w:asciiTheme="minorHAnsi" w:hAnsiTheme="minorHAnsi"/>
              </w:rPr>
              <w:t xml:space="preserve"> (SW + HW)</w:t>
            </w:r>
          </w:p>
        </w:tc>
        <w:tc>
          <w:tcPr>
            <w:tcW w:w="1560" w:type="dxa"/>
            <w:tcBorders>
              <w:top w:val="nil"/>
              <w:left w:val="nil"/>
              <w:bottom w:val="single" w:sz="4" w:space="0" w:color="auto"/>
              <w:right w:val="single" w:sz="4" w:space="0" w:color="auto"/>
            </w:tcBorders>
            <w:shd w:val="clear" w:color="auto" w:fill="auto"/>
            <w:noWrap/>
            <w:vAlign w:val="center"/>
            <w:hideMark/>
          </w:tcPr>
          <w:p w14:paraId="7448E019" w14:textId="6CE91511" w:rsidR="0092096E" w:rsidRPr="007E0D68" w:rsidRDefault="008D3F62" w:rsidP="0092096E">
            <w:pPr>
              <w:jc w:val="center"/>
              <w:rPr>
                <w:rFonts w:asciiTheme="minorHAnsi" w:hAnsiTheme="minorHAnsi"/>
              </w:rPr>
            </w:pPr>
            <w:r w:rsidRPr="007E0D68">
              <w:rPr>
                <w:rFonts w:asciiTheme="minorHAnsi" w:hAnsiTheme="minorHAnsi"/>
              </w:rPr>
              <w:t>135</w:t>
            </w:r>
            <w:r w:rsidR="00926EB7" w:rsidRPr="007E0D68">
              <w:rPr>
                <w:rFonts w:asciiTheme="minorHAnsi" w:hAnsiTheme="minorHAnsi"/>
              </w:rPr>
              <w:t>,</w:t>
            </w:r>
            <w:r w:rsidRPr="007E0D68">
              <w:rPr>
                <w:rFonts w:asciiTheme="minorHAnsi" w:hAnsiTheme="minorHAnsi"/>
              </w:rPr>
              <w:t>4</w:t>
            </w:r>
            <w:r w:rsidR="0092096E" w:rsidRPr="007E0D68">
              <w:rPr>
                <w:rFonts w:asciiTheme="minorHAnsi" w:hAnsiTheme="minorHAnsi"/>
              </w:rPr>
              <w:t> </w:t>
            </w:r>
          </w:p>
        </w:tc>
        <w:tc>
          <w:tcPr>
            <w:tcW w:w="1418" w:type="dxa"/>
            <w:tcBorders>
              <w:top w:val="nil"/>
              <w:left w:val="nil"/>
              <w:bottom w:val="single" w:sz="4" w:space="0" w:color="auto"/>
              <w:right w:val="single" w:sz="4" w:space="0" w:color="auto"/>
            </w:tcBorders>
            <w:shd w:val="clear" w:color="auto" w:fill="auto"/>
            <w:noWrap/>
            <w:vAlign w:val="center"/>
            <w:hideMark/>
          </w:tcPr>
          <w:p w14:paraId="2ACA18D8" w14:textId="44DA2237" w:rsidR="0092096E" w:rsidRPr="007E0D68" w:rsidRDefault="00B275E2" w:rsidP="0092096E">
            <w:pPr>
              <w:jc w:val="center"/>
              <w:rPr>
                <w:rFonts w:asciiTheme="minorHAnsi" w:hAnsiTheme="minorHAnsi"/>
              </w:rPr>
            </w:pPr>
            <w:r w:rsidRPr="007E0D68">
              <w:rPr>
                <w:rFonts w:asciiTheme="minorHAnsi" w:hAnsiTheme="minorHAnsi"/>
              </w:rPr>
              <w:t>0</w:t>
            </w:r>
          </w:p>
        </w:tc>
        <w:tc>
          <w:tcPr>
            <w:tcW w:w="1417" w:type="dxa"/>
            <w:tcBorders>
              <w:top w:val="nil"/>
              <w:left w:val="nil"/>
              <w:bottom w:val="single" w:sz="4" w:space="0" w:color="auto"/>
              <w:right w:val="single" w:sz="4" w:space="0" w:color="auto"/>
            </w:tcBorders>
            <w:shd w:val="clear" w:color="auto" w:fill="auto"/>
            <w:noWrap/>
            <w:vAlign w:val="center"/>
            <w:hideMark/>
          </w:tcPr>
          <w:p w14:paraId="2627D064" w14:textId="77777777" w:rsidR="0092096E" w:rsidRPr="007E0D68" w:rsidRDefault="00B275E2" w:rsidP="0092096E">
            <w:pPr>
              <w:jc w:val="center"/>
              <w:rPr>
                <w:rFonts w:asciiTheme="minorHAnsi" w:hAnsiTheme="minorHAnsi"/>
              </w:rPr>
            </w:pPr>
            <w:r w:rsidRPr="007E0D68">
              <w:rPr>
                <w:rFonts w:asciiTheme="minorHAnsi" w:hAnsiTheme="minorHAnsi"/>
              </w:rPr>
              <w:t>0</w:t>
            </w:r>
          </w:p>
        </w:tc>
        <w:tc>
          <w:tcPr>
            <w:tcW w:w="1275" w:type="dxa"/>
            <w:tcBorders>
              <w:top w:val="nil"/>
              <w:left w:val="nil"/>
              <w:bottom w:val="single" w:sz="4" w:space="0" w:color="auto"/>
              <w:right w:val="single" w:sz="8" w:space="0" w:color="auto"/>
            </w:tcBorders>
            <w:shd w:val="clear" w:color="auto" w:fill="auto"/>
            <w:noWrap/>
            <w:vAlign w:val="center"/>
            <w:hideMark/>
          </w:tcPr>
          <w:p w14:paraId="60724F76" w14:textId="77777777" w:rsidR="0092096E" w:rsidRPr="007E0D68" w:rsidRDefault="00B275E2" w:rsidP="0092096E">
            <w:pPr>
              <w:jc w:val="center"/>
              <w:rPr>
                <w:rFonts w:asciiTheme="minorHAnsi" w:hAnsiTheme="minorHAnsi"/>
              </w:rPr>
            </w:pPr>
            <w:r w:rsidRPr="007E0D68">
              <w:rPr>
                <w:rFonts w:asciiTheme="minorHAnsi" w:hAnsiTheme="minorHAnsi"/>
              </w:rPr>
              <w:t>0</w:t>
            </w:r>
          </w:p>
        </w:tc>
      </w:tr>
      <w:tr w:rsidR="007E0D68" w:rsidRPr="007E0D68" w14:paraId="31CF081B" w14:textId="77777777" w:rsidTr="004B18F9">
        <w:trPr>
          <w:trHeight w:val="315"/>
        </w:trPr>
        <w:tc>
          <w:tcPr>
            <w:tcW w:w="3984" w:type="dxa"/>
            <w:tcBorders>
              <w:top w:val="nil"/>
              <w:left w:val="single" w:sz="8" w:space="0" w:color="auto"/>
              <w:bottom w:val="single" w:sz="4" w:space="0" w:color="auto"/>
              <w:right w:val="single" w:sz="4" w:space="0" w:color="auto"/>
            </w:tcBorders>
            <w:shd w:val="clear" w:color="auto" w:fill="auto"/>
            <w:noWrap/>
            <w:vAlign w:val="bottom"/>
            <w:hideMark/>
          </w:tcPr>
          <w:p w14:paraId="10D22EC5" w14:textId="77777777" w:rsidR="0092096E" w:rsidRPr="007E0D68" w:rsidRDefault="0092096E" w:rsidP="0092096E">
            <w:pPr>
              <w:ind w:firstLineChars="400" w:firstLine="960"/>
              <w:rPr>
                <w:rFonts w:asciiTheme="minorHAnsi" w:hAnsiTheme="minorHAnsi"/>
              </w:rPr>
            </w:pPr>
            <w:r w:rsidRPr="007E0D68">
              <w:rPr>
                <w:rFonts w:asciiTheme="minorHAnsi" w:hAnsiTheme="minorHAnsi"/>
              </w:rPr>
              <w:t>Běžné výdaje</w:t>
            </w:r>
          </w:p>
        </w:tc>
        <w:tc>
          <w:tcPr>
            <w:tcW w:w="1560" w:type="dxa"/>
            <w:tcBorders>
              <w:top w:val="nil"/>
              <w:left w:val="nil"/>
              <w:bottom w:val="single" w:sz="4" w:space="0" w:color="auto"/>
              <w:right w:val="single" w:sz="4" w:space="0" w:color="auto"/>
            </w:tcBorders>
            <w:shd w:val="clear" w:color="auto" w:fill="auto"/>
            <w:noWrap/>
            <w:vAlign w:val="center"/>
            <w:hideMark/>
          </w:tcPr>
          <w:p w14:paraId="6A58E500" w14:textId="77777777" w:rsidR="0092096E" w:rsidRPr="007E0D68" w:rsidRDefault="0092096E" w:rsidP="0092096E">
            <w:pPr>
              <w:jc w:val="center"/>
              <w:rPr>
                <w:rFonts w:asciiTheme="minorHAnsi" w:hAnsiTheme="minorHAnsi"/>
              </w:rPr>
            </w:pPr>
            <w:r w:rsidRPr="007E0D68">
              <w:rPr>
                <w:rFonts w:asciiTheme="minorHAnsi" w:hAnsiTheme="minorHAnsi"/>
              </w:rPr>
              <w:t> </w:t>
            </w:r>
            <w:r w:rsidR="00F2666C" w:rsidRPr="007E0D68">
              <w:rPr>
                <w:rFonts w:asciiTheme="minorHAnsi" w:hAnsiTheme="minorHAnsi"/>
              </w:rPr>
              <w:t>0</w:t>
            </w:r>
          </w:p>
        </w:tc>
        <w:tc>
          <w:tcPr>
            <w:tcW w:w="1418" w:type="dxa"/>
            <w:tcBorders>
              <w:top w:val="nil"/>
              <w:left w:val="nil"/>
              <w:bottom w:val="single" w:sz="4" w:space="0" w:color="auto"/>
              <w:right w:val="single" w:sz="4" w:space="0" w:color="auto"/>
            </w:tcBorders>
            <w:shd w:val="clear" w:color="auto" w:fill="auto"/>
            <w:noWrap/>
            <w:vAlign w:val="center"/>
            <w:hideMark/>
          </w:tcPr>
          <w:p w14:paraId="6F561BFF" w14:textId="7F5F6753" w:rsidR="0092096E" w:rsidRPr="007E0D68" w:rsidRDefault="00892353">
            <w:pPr>
              <w:jc w:val="center"/>
              <w:rPr>
                <w:rFonts w:asciiTheme="minorHAnsi" w:hAnsiTheme="minorHAnsi"/>
              </w:rPr>
            </w:pPr>
            <w:r w:rsidRPr="007E0D68">
              <w:rPr>
                <w:rFonts w:asciiTheme="minorHAnsi" w:hAnsiTheme="minorHAnsi"/>
              </w:rPr>
              <w:t>1</w:t>
            </w:r>
          </w:p>
        </w:tc>
        <w:tc>
          <w:tcPr>
            <w:tcW w:w="1417" w:type="dxa"/>
            <w:tcBorders>
              <w:top w:val="nil"/>
              <w:left w:val="nil"/>
              <w:bottom w:val="single" w:sz="4" w:space="0" w:color="auto"/>
              <w:right w:val="single" w:sz="4" w:space="0" w:color="auto"/>
            </w:tcBorders>
            <w:shd w:val="clear" w:color="auto" w:fill="auto"/>
            <w:noWrap/>
            <w:vAlign w:val="center"/>
            <w:hideMark/>
          </w:tcPr>
          <w:p w14:paraId="557CEE29" w14:textId="77777777" w:rsidR="0092096E" w:rsidRPr="007E0D68" w:rsidRDefault="00892353" w:rsidP="0092096E">
            <w:pPr>
              <w:jc w:val="center"/>
              <w:rPr>
                <w:rFonts w:asciiTheme="minorHAnsi" w:hAnsiTheme="minorHAnsi"/>
              </w:rPr>
            </w:pPr>
            <w:r w:rsidRPr="007E0D68">
              <w:rPr>
                <w:rFonts w:asciiTheme="minorHAnsi" w:hAnsiTheme="minorHAnsi"/>
              </w:rPr>
              <w:t>1</w:t>
            </w:r>
          </w:p>
        </w:tc>
        <w:tc>
          <w:tcPr>
            <w:tcW w:w="1275" w:type="dxa"/>
            <w:tcBorders>
              <w:top w:val="nil"/>
              <w:left w:val="nil"/>
              <w:bottom w:val="single" w:sz="4" w:space="0" w:color="auto"/>
              <w:right w:val="single" w:sz="8" w:space="0" w:color="auto"/>
            </w:tcBorders>
            <w:shd w:val="clear" w:color="auto" w:fill="auto"/>
            <w:noWrap/>
            <w:vAlign w:val="center"/>
            <w:hideMark/>
          </w:tcPr>
          <w:p w14:paraId="34C983B8" w14:textId="77777777" w:rsidR="0092096E" w:rsidRPr="007E0D68" w:rsidRDefault="00892353" w:rsidP="0092096E">
            <w:pPr>
              <w:jc w:val="center"/>
              <w:rPr>
                <w:rFonts w:asciiTheme="minorHAnsi" w:hAnsiTheme="minorHAnsi"/>
              </w:rPr>
            </w:pPr>
            <w:r w:rsidRPr="007E0D68">
              <w:rPr>
                <w:rFonts w:asciiTheme="minorHAnsi" w:hAnsiTheme="minorHAnsi"/>
              </w:rPr>
              <w:t>1</w:t>
            </w:r>
          </w:p>
        </w:tc>
      </w:tr>
      <w:tr w:rsidR="007E0D68" w:rsidRPr="007E0D68" w14:paraId="77BBDD72" w14:textId="77777777" w:rsidTr="004B18F9">
        <w:trPr>
          <w:trHeight w:val="315"/>
        </w:trPr>
        <w:tc>
          <w:tcPr>
            <w:tcW w:w="3984" w:type="dxa"/>
            <w:tcBorders>
              <w:top w:val="nil"/>
              <w:left w:val="single" w:sz="8" w:space="0" w:color="auto"/>
              <w:bottom w:val="single" w:sz="4" w:space="0" w:color="auto"/>
              <w:right w:val="single" w:sz="4" w:space="0" w:color="auto"/>
            </w:tcBorders>
            <w:shd w:val="clear" w:color="auto" w:fill="auto"/>
            <w:noWrap/>
            <w:vAlign w:val="bottom"/>
            <w:hideMark/>
          </w:tcPr>
          <w:p w14:paraId="6E76BA9D" w14:textId="77777777" w:rsidR="0092096E" w:rsidRPr="007E0D68" w:rsidRDefault="0092096E" w:rsidP="0092096E">
            <w:pPr>
              <w:ind w:firstLineChars="100" w:firstLine="241"/>
              <w:rPr>
                <w:rFonts w:asciiTheme="minorHAnsi" w:hAnsiTheme="minorHAnsi"/>
                <w:b/>
              </w:rPr>
            </w:pPr>
            <w:r w:rsidRPr="007E0D68">
              <w:rPr>
                <w:rFonts w:asciiTheme="minorHAnsi" w:hAnsiTheme="minorHAnsi"/>
                <w:b/>
              </w:rPr>
              <w:t>Vybavení kanceláří</w:t>
            </w:r>
          </w:p>
        </w:tc>
        <w:tc>
          <w:tcPr>
            <w:tcW w:w="1560" w:type="dxa"/>
            <w:tcBorders>
              <w:top w:val="nil"/>
              <w:left w:val="nil"/>
              <w:bottom w:val="single" w:sz="4" w:space="0" w:color="auto"/>
              <w:right w:val="single" w:sz="4" w:space="0" w:color="auto"/>
            </w:tcBorders>
            <w:shd w:val="clear" w:color="auto" w:fill="auto"/>
            <w:noWrap/>
            <w:vAlign w:val="center"/>
            <w:hideMark/>
          </w:tcPr>
          <w:p w14:paraId="5BE20BD3" w14:textId="0A0BE912" w:rsidR="0092096E" w:rsidRPr="007E0D68" w:rsidRDefault="0092096E" w:rsidP="0092096E">
            <w:pPr>
              <w:jc w:val="center"/>
              <w:rPr>
                <w:rFonts w:asciiTheme="minorHAnsi" w:hAnsiTheme="minorHAnsi"/>
              </w:rPr>
            </w:pPr>
            <w:r w:rsidRPr="007E0D68">
              <w:rPr>
                <w:rFonts w:asciiTheme="minorHAnsi" w:hAnsiTheme="minorHAnsi"/>
              </w:rPr>
              <w:t> </w:t>
            </w:r>
            <w:r w:rsidR="00892353" w:rsidRPr="007E0D68">
              <w:rPr>
                <w:rFonts w:asciiTheme="minorHAnsi" w:hAnsiTheme="minorHAnsi"/>
              </w:rPr>
              <w:t>1,</w:t>
            </w:r>
            <w:r w:rsidR="008D3F62" w:rsidRPr="007E0D68">
              <w:rPr>
                <w:rFonts w:asciiTheme="minorHAnsi" w:hAnsiTheme="minorHAnsi"/>
              </w:rPr>
              <w:t>33</w:t>
            </w:r>
          </w:p>
        </w:tc>
        <w:tc>
          <w:tcPr>
            <w:tcW w:w="1418" w:type="dxa"/>
            <w:tcBorders>
              <w:top w:val="nil"/>
              <w:left w:val="nil"/>
              <w:bottom w:val="single" w:sz="4" w:space="0" w:color="auto"/>
              <w:right w:val="single" w:sz="4" w:space="0" w:color="auto"/>
            </w:tcBorders>
            <w:shd w:val="clear" w:color="auto" w:fill="auto"/>
            <w:noWrap/>
            <w:vAlign w:val="center"/>
            <w:hideMark/>
          </w:tcPr>
          <w:p w14:paraId="09EC81FC" w14:textId="77777777" w:rsidR="0092096E" w:rsidRPr="007E0D68" w:rsidRDefault="0092096E" w:rsidP="0092096E">
            <w:pPr>
              <w:jc w:val="center"/>
              <w:rPr>
                <w:rFonts w:asciiTheme="minorHAnsi" w:hAnsiTheme="minorHAnsi"/>
              </w:rPr>
            </w:pPr>
            <w:r w:rsidRPr="007E0D68">
              <w:rPr>
                <w:rFonts w:asciiTheme="minorHAnsi" w:hAnsiTheme="minorHAnsi"/>
              </w:rPr>
              <w:t> </w:t>
            </w:r>
            <w:r w:rsidR="00B275E2" w:rsidRPr="007E0D68">
              <w:rPr>
                <w:rFonts w:asciiTheme="minorHAnsi" w:hAnsiTheme="minorHAnsi"/>
              </w:rPr>
              <w:t>0</w:t>
            </w:r>
          </w:p>
        </w:tc>
        <w:tc>
          <w:tcPr>
            <w:tcW w:w="1417" w:type="dxa"/>
            <w:tcBorders>
              <w:top w:val="nil"/>
              <w:left w:val="nil"/>
              <w:bottom w:val="single" w:sz="4" w:space="0" w:color="auto"/>
              <w:right w:val="single" w:sz="4" w:space="0" w:color="auto"/>
            </w:tcBorders>
            <w:shd w:val="clear" w:color="auto" w:fill="auto"/>
            <w:noWrap/>
            <w:vAlign w:val="center"/>
            <w:hideMark/>
          </w:tcPr>
          <w:p w14:paraId="51435C57" w14:textId="77777777" w:rsidR="0092096E" w:rsidRPr="007E0D68" w:rsidRDefault="00B275E2" w:rsidP="0092096E">
            <w:pPr>
              <w:jc w:val="center"/>
              <w:rPr>
                <w:rFonts w:asciiTheme="minorHAnsi" w:hAnsiTheme="minorHAnsi"/>
              </w:rPr>
            </w:pPr>
            <w:r w:rsidRPr="007E0D68">
              <w:rPr>
                <w:rFonts w:asciiTheme="minorHAnsi" w:hAnsiTheme="minorHAnsi"/>
              </w:rPr>
              <w:t>0</w:t>
            </w:r>
          </w:p>
        </w:tc>
        <w:tc>
          <w:tcPr>
            <w:tcW w:w="1275" w:type="dxa"/>
            <w:tcBorders>
              <w:top w:val="nil"/>
              <w:left w:val="nil"/>
              <w:bottom w:val="single" w:sz="4" w:space="0" w:color="auto"/>
              <w:right w:val="single" w:sz="8" w:space="0" w:color="auto"/>
            </w:tcBorders>
            <w:shd w:val="clear" w:color="auto" w:fill="auto"/>
            <w:noWrap/>
            <w:vAlign w:val="center"/>
            <w:hideMark/>
          </w:tcPr>
          <w:p w14:paraId="203A4D80" w14:textId="77777777" w:rsidR="0092096E" w:rsidRPr="007E0D68" w:rsidRDefault="00B275E2" w:rsidP="0092096E">
            <w:pPr>
              <w:jc w:val="center"/>
              <w:rPr>
                <w:rFonts w:asciiTheme="minorHAnsi" w:hAnsiTheme="minorHAnsi"/>
              </w:rPr>
            </w:pPr>
            <w:r w:rsidRPr="007E0D68">
              <w:rPr>
                <w:rFonts w:asciiTheme="minorHAnsi" w:hAnsiTheme="minorHAnsi"/>
              </w:rPr>
              <w:t>0</w:t>
            </w:r>
          </w:p>
        </w:tc>
      </w:tr>
      <w:tr w:rsidR="007E0D68" w:rsidRPr="007E0D68" w14:paraId="6604EFA0" w14:textId="77777777" w:rsidTr="004B18F9">
        <w:trPr>
          <w:trHeight w:val="330"/>
        </w:trPr>
        <w:tc>
          <w:tcPr>
            <w:tcW w:w="3984" w:type="dxa"/>
            <w:tcBorders>
              <w:top w:val="nil"/>
              <w:left w:val="single" w:sz="8" w:space="0" w:color="auto"/>
              <w:bottom w:val="nil"/>
              <w:right w:val="single" w:sz="4" w:space="0" w:color="auto"/>
            </w:tcBorders>
            <w:shd w:val="clear" w:color="auto" w:fill="auto"/>
            <w:noWrap/>
            <w:vAlign w:val="bottom"/>
            <w:hideMark/>
          </w:tcPr>
          <w:p w14:paraId="7D2B5639" w14:textId="77777777" w:rsidR="0092096E" w:rsidRPr="007E0D68" w:rsidRDefault="0092096E" w:rsidP="0092096E">
            <w:pPr>
              <w:ind w:firstLineChars="100" w:firstLine="241"/>
              <w:rPr>
                <w:rFonts w:asciiTheme="minorHAnsi" w:hAnsiTheme="minorHAnsi"/>
                <w:b/>
              </w:rPr>
            </w:pPr>
            <w:r w:rsidRPr="007E0D68">
              <w:rPr>
                <w:rFonts w:asciiTheme="minorHAnsi" w:hAnsiTheme="minorHAnsi"/>
                <w:b/>
              </w:rPr>
              <w:t>Režijní náklady</w:t>
            </w:r>
            <w:r w:rsidR="006644A7" w:rsidRPr="007E0D68">
              <w:rPr>
                <w:rFonts w:asciiTheme="minorHAnsi" w:hAnsiTheme="minorHAnsi"/>
                <w:b/>
              </w:rPr>
              <w:t xml:space="preserve"> (bez osobních nákl.)</w:t>
            </w:r>
          </w:p>
        </w:tc>
        <w:tc>
          <w:tcPr>
            <w:tcW w:w="1560" w:type="dxa"/>
            <w:tcBorders>
              <w:top w:val="nil"/>
              <w:left w:val="nil"/>
              <w:bottom w:val="nil"/>
              <w:right w:val="single" w:sz="4" w:space="0" w:color="auto"/>
            </w:tcBorders>
            <w:shd w:val="clear" w:color="auto" w:fill="auto"/>
            <w:noWrap/>
            <w:vAlign w:val="center"/>
            <w:hideMark/>
          </w:tcPr>
          <w:p w14:paraId="0297B3A2" w14:textId="77777777" w:rsidR="0092096E" w:rsidRPr="007E0D68" w:rsidRDefault="00892353" w:rsidP="00892353">
            <w:pPr>
              <w:jc w:val="center"/>
              <w:rPr>
                <w:rFonts w:asciiTheme="minorHAnsi" w:hAnsiTheme="minorHAnsi"/>
              </w:rPr>
            </w:pPr>
            <w:r w:rsidRPr="007E0D68">
              <w:rPr>
                <w:rFonts w:asciiTheme="minorHAnsi" w:hAnsiTheme="minorHAnsi"/>
              </w:rPr>
              <w:t>0</w:t>
            </w:r>
          </w:p>
        </w:tc>
        <w:tc>
          <w:tcPr>
            <w:tcW w:w="1418" w:type="dxa"/>
            <w:tcBorders>
              <w:top w:val="nil"/>
              <w:left w:val="nil"/>
              <w:bottom w:val="nil"/>
              <w:right w:val="single" w:sz="4" w:space="0" w:color="auto"/>
            </w:tcBorders>
            <w:shd w:val="clear" w:color="auto" w:fill="auto"/>
            <w:noWrap/>
            <w:vAlign w:val="center"/>
            <w:hideMark/>
          </w:tcPr>
          <w:p w14:paraId="10D30920" w14:textId="05F90C38" w:rsidR="0092096E" w:rsidRPr="007E0D68" w:rsidRDefault="00926EB7" w:rsidP="0092096E">
            <w:pPr>
              <w:jc w:val="center"/>
              <w:rPr>
                <w:rFonts w:asciiTheme="minorHAnsi" w:hAnsiTheme="minorHAnsi"/>
              </w:rPr>
            </w:pPr>
            <w:r w:rsidRPr="007E0D68">
              <w:rPr>
                <w:rFonts w:asciiTheme="minorHAnsi" w:hAnsiTheme="minorHAnsi"/>
              </w:rPr>
              <w:t>27</w:t>
            </w:r>
          </w:p>
        </w:tc>
        <w:tc>
          <w:tcPr>
            <w:tcW w:w="1417" w:type="dxa"/>
            <w:tcBorders>
              <w:top w:val="nil"/>
              <w:left w:val="nil"/>
              <w:bottom w:val="nil"/>
              <w:right w:val="single" w:sz="4" w:space="0" w:color="auto"/>
            </w:tcBorders>
            <w:shd w:val="clear" w:color="auto" w:fill="auto"/>
            <w:noWrap/>
            <w:vAlign w:val="center"/>
            <w:hideMark/>
          </w:tcPr>
          <w:p w14:paraId="0B11B7BE" w14:textId="3E56680E" w:rsidR="0092096E" w:rsidRPr="007E0D68" w:rsidRDefault="00926EB7" w:rsidP="0092096E">
            <w:pPr>
              <w:jc w:val="center"/>
              <w:rPr>
                <w:rFonts w:asciiTheme="minorHAnsi" w:hAnsiTheme="minorHAnsi"/>
              </w:rPr>
            </w:pPr>
            <w:r w:rsidRPr="007E0D68">
              <w:rPr>
                <w:rFonts w:asciiTheme="minorHAnsi" w:hAnsiTheme="minorHAnsi"/>
              </w:rPr>
              <w:t>27</w:t>
            </w:r>
          </w:p>
        </w:tc>
        <w:tc>
          <w:tcPr>
            <w:tcW w:w="1275" w:type="dxa"/>
            <w:tcBorders>
              <w:top w:val="nil"/>
              <w:left w:val="nil"/>
              <w:bottom w:val="nil"/>
              <w:right w:val="single" w:sz="8" w:space="0" w:color="auto"/>
            </w:tcBorders>
            <w:shd w:val="clear" w:color="auto" w:fill="auto"/>
            <w:noWrap/>
            <w:vAlign w:val="center"/>
            <w:hideMark/>
          </w:tcPr>
          <w:p w14:paraId="41C2B776" w14:textId="13E2C545" w:rsidR="0092096E" w:rsidRPr="007E0D68" w:rsidRDefault="00926EB7" w:rsidP="0092096E">
            <w:pPr>
              <w:jc w:val="center"/>
              <w:rPr>
                <w:rFonts w:asciiTheme="minorHAnsi" w:hAnsiTheme="minorHAnsi"/>
              </w:rPr>
            </w:pPr>
            <w:r w:rsidRPr="007E0D68">
              <w:rPr>
                <w:rFonts w:asciiTheme="minorHAnsi" w:hAnsiTheme="minorHAnsi"/>
              </w:rPr>
              <w:t>27</w:t>
            </w:r>
          </w:p>
        </w:tc>
      </w:tr>
      <w:tr w:rsidR="007E0D68" w:rsidRPr="007E0D68" w14:paraId="04A34B88" w14:textId="77777777" w:rsidTr="004B18F9">
        <w:trPr>
          <w:trHeight w:val="330"/>
        </w:trPr>
        <w:tc>
          <w:tcPr>
            <w:tcW w:w="398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669AB15" w14:textId="77777777" w:rsidR="0092096E" w:rsidRPr="007E0D68" w:rsidRDefault="0092096E" w:rsidP="0092096E">
            <w:pPr>
              <w:ind w:firstLineChars="100" w:firstLine="241"/>
              <w:rPr>
                <w:rFonts w:asciiTheme="minorHAnsi" w:hAnsiTheme="minorHAnsi"/>
                <w:b/>
              </w:rPr>
            </w:pPr>
            <w:r w:rsidRPr="007E0D68">
              <w:rPr>
                <w:rFonts w:asciiTheme="minorHAnsi" w:hAnsiTheme="minorHAnsi"/>
                <w:b/>
              </w:rPr>
              <w:t>Celkem</w:t>
            </w:r>
          </w:p>
        </w:tc>
        <w:tc>
          <w:tcPr>
            <w:tcW w:w="1560" w:type="dxa"/>
            <w:tcBorders>
              <w:top w:val="single" w:sz="8" w:space="0" w:color="auto"/>
              <w:left w:val="nil"/>
              <w:bottom w:val="single" w:sz="8" w:space="0" w:color="auto"/>
              <w:right w:val="single" w:sz="4" w:space="0" w:color="auto"/>
            </w:tcBorders>
            <w:shd w:val="clear" w:color="auto" w:fill="auto"/>
            <w:noWrap/>
            <w:vAlign w:val="center"/>
            <w:hideMark/>
          </w:tcPr>
          <w:p w14:paraId="7ED53C49" w14:textId="7DB695EB" w:rsidR="00892353" w:rsidRPr="007E0D68" w:rsidRDefault="0092096E" w:rsidP="00892353">
            <w:pPr>
              <w:jc w:val="center"/>
              <w:rPr>
                <w:rFonts w:asciiTheme="minorHAnsi" w:hAnsiTheme="minorHAnsi"/>
                <w:b/>
              </w:rPr>
            </w:pPr>
            <w:r w:rsidRPr="007E0D68">
              <w:rPr>
                <w:rFonts w:asciiTheme="minorHAnsi" w:hAnsiTheme="minorHAnsi"/>
                <w:b/>
              </w:rPr>
              <w:t> </w:t>
            </w:r>
            <w:r w:rsidR="00926EB7" w:rsidRPr="007E0D68">
              <w:rPr>
                <w:rFonts w:asciiTheme="minorHAnsi" w:hAnsiTheme="minorHAnsi"/>
                <w:b/>
              </w:rPr>
              <w:t> 136,</w:t>
            </w:r>
            <w:r w:rsidR="008D3F62" w:rsidRPr="007E0D68">
              <w:rPr>
                <w:rFonts w:asciiTheme="minorHAnsi" w:hAnsiTheme="minorHAnsi"/>
                <w:b/>
              </w:rPr>
              <w:t>73</w:t>
            </w:r>
          </w:p>
        </w:tc>
        <w:tc>
          <w:tcPr>
            <w:tcW w:w="1418" w:type="dxa"/>
            <w:tcBorders>
              <w:top w:val="single" w:sz="8" w:space="0" w:color="auto"/>
              <w:left w:val="nil"/>
              <w:bottom w:val="single" w:sz="8" w:space="0" w:color="auto"/>
              <w:right w:val="single" w:sz="4" w:space="0" w:color="auto"/>
            </w:tcBorders>
            <w:shd w:val="clear" w:color="auto" w:fill="auto"/>
            <w:noWrap/>
            <w:vAlign w:val="center"/>
            <w:hideMark/>
          </w:tcPr>
          <w:p w14:paraId="5576BFCB" w14:textId="501E4649" w:rsidR="0092096E" w:rsidRPr="007E0D68" w:rsidRDefault="0092096E" w:rsidP="00076E0A">
            <w:pPr>
              <w:jc w:val="center"/>
              <w:rPr>
                <w:rFonts w:asciiTheme="minorHAnsi" w:hAnsiTheme="minorHAnsi"/>
                <w:b/>
              </w:rPr>
            </w:pPr>
            <w:r w:rsidRPr="007E0D68">
              <w:rPr>
                <w:rFonts w:asciiTheme="minorHAnsi" w:hAnsiTheme="minorHAnsi"/>
                <w:b/>
              </w:rPr>
              <w:t> </w:t>
            </w:r>
            <w:r w:rsidR="00926EB7" w:rsidRPr="007E0D68">
              <w:rPr>
                <w:rFonts w:asciiTheme="minorHAnsi" w:hAnsiTheme="minorHAnsi"/>
                <w:b/>
              </w:rPr>
              <w:t>73,6</w:t>
            </w:r>
          </w:p>
        </w:tc>
        <w:tc>
          <w:tcPr>
            <w:tcW w:w="1417" w:type="dxa"/>
            <w:tcBorders>
              <w:top w:val="single" w:sz="8" w:space="0" w:color="auto"/>
              <w:left w:val="nil"/>
              <w:bottom w:val="single" w:sz="8" w:space="0" w:color="auto"/>
              <w:right w:val="single" w:sz="4" w:space="0" w:color="auto"/>
            </w:tcBorders>
            <w:shd w:val="clear" w:color="auto" w:fill="auto"/>
            <w:noWrap/>
            <w:vAlign w:val="center"/>
            <w:hideMark/>
          </w:tcPr>
          <w:p w14:paraId="47A8B194" w14:textId="77058964" w:rsidR="0092096E" w:rsidRPr="007E0D68" w:rsidRDefault="00926EB7" w:rsidP="00076E0A">
            <w:pPr>
              <w:jc w:val="center"/>
              <w:rPr>
                <w:rFonts w:asciiTheme="minorHAnsi" w:hAnsiTheme="minorHAnsi"/>
                <w:b/>
              </w:rPr>
            </w:pPr>
            <w:r w:rsidRPr="007E0D68">
              <w:rPr>
                <w:rFonts w:asciiTheme="minorHAnsi" w:hAnsiTheme="minorHAnsi"/>
                <w:b/>
              </w:rPr>
              <w:t>73,6</w:t>
            </w:r>
          </w:p>
        </w:tc>
        <w:tc>
          <w:tcPr>
            <w:tcW w:w="1275" w:type="dxa"/>
            <w:tcBorders>
              <w:top w:val="single" w:sz="8" w:space="0" w:color="auto"/>
              <w:left w:val="nil"/>
              <w:bottom w:val="single" w:sz="8" w:space="0" w:color="auto"/>
              <w:right w:val="single" w:sz="8" w:space="0" w:color="auto"/>
            </w:tcBorders>
            <w:shd w:val="clear" w:color="auto" w:fill="auto"/>
            <w:noWrap/>
            <w:vAlign w:val="center"/>
            <w:hideMark/>
          </w:tcPr>
          <w:p w14:paraId="2DB144A5" w14:textId="5BCCB49A" w:rsidR="0092096E" w:rsidRPr="007E0D68" w:rsidRDefault="00926EB7" w:rsidP="00076E0A">
            <w:pPr>
              <w:jc w:val="center"/>
              <w:rPr>
                <w:rFonts w:asciiTheme="minorHAnsi" w:hAnsiTheme="minorHAnsi"/>
                <w:b/>
              </w:rPr>
            </w:pPr>
            <w:r w:rsidRPr="007E0D68">
              <w:rPr>
                <w:rFonts w:asciiTheme="minorHAnsi" w:hAnsiTheme="minorHAnsi"/>
                <w:b/>
              </w:rPr>
              <w:t>73,6</w:t>
            </w:r>
          </w:p>
        </w:tc>
      </w:tr>
      <w:tr w:rsidR="007E0D68" w:rsidRPr="007E0D68" w14:paraId="7F0D127F" w14:textId="77777777" w:rsidTr="004B18F9">
        <w:trPr>
          <w:trHeight w:val="330"/>
        </w:trPr>
        <w:tc>
          <w:tcPr>
            <w:tcW w:w="3984" w:type="dxa"/>
            <w:tcBorders>
              <w:top w:val="nil"/>
              <w:left w:val="single" w:sz="8" w:space="0" w:color="auto"/>
              <w:bottom w:val="nil"/>
              <w:right w:val="single" w:sz="4" w:space="0" w:color="auto"/>
            </w:tcBorders>
            <w:shd w:val="clear" w:color="auto" w:fill="auto"/>
            <w:noWrap/>
            <w:vAlign w:val="bottom"/>
            <w:hideMark/>
          </w:tcPr>
          <w:p w14:paraId="07954EDE" w14:textId="77777777" w:rsidR="0092096E" w:rsidRPr="007E0D68" w:rsidRDefault="0092096E" w:rsidP="0092096E">
            <w:pPr>
              <w:ind w:firstLineChars="100" w:firstLine="241"/>
              <w:rPr>
                <w:rFonts w:asciiTheme="minorHAnsi" w:hAnsiTheme="minorHAnsi"/>
                <w:b/>
              </w:rPr>
            </w:pPr>
            <w:r w:rsidRPr="007E0D68">
              <w:rPr>
                <w:rFonts w:asciiTheme="minorHAnsi" w:hAnsiTheme="minorHAnsi"/>
                <w:b/>
              </w:rPr>
              <w:t>Náklady na tvorbu a udržení rezerv</w:t>
            </w:r>
          </w:p>
        </w:tc>
        <w:tc>
          <w:tcPr>
            <w:tcW w:w="1560" w:type="dxa"/>
            <w:tcBorders>
              <w:top w:val="nil"/>
              <w:left w:val="nil"/>
              <w:bottom w:val="nil"/>
              <w:right w:val="single" w:sz="4" w:space="0" w:color="auto"/>
            </w:tcBorders>
            <w:shd w:val="clear" w:color="auto" w:fill="auto"/>
            <w:noWrap/>
            <w:vAlign w:val="center"/>
            <w:hideMark/>
          </w:tcPr>
          <w:p w14:paraId="05FF3F71" w14:textId="77777777" w:rsidR="0092096E" w:rsidRPr="007E0D68" w:rsidRDefault="00076E0A" w:rsidP="0092096E">
            <w:pPr>
              <w:jc w:val="center"/>
              <w:rPr>
                <w:rFonts w:asciiTheme="minorHAnsi" w:hAnsiTheme="minorHAnsi"/>
              </w:rPr>
            </w:pPr>
            <w:r w:rsidRPr="007E0D68">
              <w:rPr>
                <w:rFonts w:asciiTheme="minorHAnsi" w:hAnsiTheme="minorHAnsi"/>
              </w:rPr>
              <w:t>0</w:t>
            </w:r>
            <w:r w:rsidR="0092096E" w:rsidRPr="007E0D68">
              <w:rPr>
                <w:rFonts w:asciiTheme="minorHAnsi" w:hAnsiTheme="minorHAnsi"/>
              </w:rPr>
              <w:t> </w:t>
            </w:r>
          </w:p>
        </w:tc>
        <w:tc>
          <w:tcPr>
            <w:tcW w:w="1418" w:type="dxa"/>
            <w:tcBorders>
              <w:top w:val="nil"/>
              <w:left w:val="nil"/>
              <w:bottom w:val="nil"/>
              <w:right w:val="single" w:sz="4" w:space="0" w:color="auto"/>
            </w:tcBorders>
            <w:shd w:val="clear" w:color="auto" w:fill="auto"/>
            <w:noWrap/>
            <w:vAlign w:val="center"/>
            <w:hideMark/>
          </w:tcPr>
          <w:p w14:paraId="2C318CA5" w14:textId="57396E7B" w:rsidR="0092096E" w:rsidRPr="007E0D68" w:rsidRDefault="007B643E" w:rsidP="007B643E">
            <w:pPr>
              <w:jc w:val="center"/>
              <w:rPr>
                <w:rFonts w:asciiTheme="minorHAnsi" w:hAnsiTheme="minorHAnsi"/>
              </w:rPr>
            </w:pPr>
            <w:r w:rsidRPr="007E0D68">
              <w:rPr>
                <w:rFonts w:asciiTheme="minorHAnsi" w:hAnsiTheme="minorHAnsi"/>
              </w:rPr>
              <w:t>2</w:t>
            </w:r>
            <w:r w:rsidR="000A4762" w:rsidRPr="007E0D68">
              <w:rPr>
                <w:rFonts w:asciiTheme="minorHAnsi" w:hAnsiTheme="minorHAnsi"/>
              </w:rPr>
              <w:t>1</w:t>
            </w:r>
            <w:r w:rsidRPr="007E0D68">
              <w:rPr>
                <w:rFonts w:asciiTheme="minorHAnsi" w:hAnsiTheme="minorHAnsi"/>
              </w:rPr>
              <w:t>2,5</w:t>
            </w:r>
          </w:p>
        </w:tc>
        <w:tc>
          <w:tcPr>
            <w:tcW w:w="1417" w:type="dxa"/>
            <w:tcBorders>
              <w:top w:val="nil"/>
              <w:left w:val="nil"/>
              <w:bottom w:val="nil"/>
              <w:right w:val="single" w:sz="4" w:space="0" w:color="auto"/>
            </w:tcBorders>
            <w:shd w:val="clear" w:color="auto" w:fill="auto"/>
            <w:noWrap/>
            <w:vAlign w:val="center"/>
            <w:hideMark/>
          </w:tcPr>
          <w:p w14:paraId="03ED716F" w14:textId="51504C29" w:rsidR="007B643E" w:rsidRPr="007E0D68" w:rsidRDefault="000A4762" w:rsidP="007B643E">
            <w:pPr>
              <w:jc w:val="center"/>
              <w:rPr>
                <w:rFonts w:asciiTheme="minorHAnsi" w:hAnsiTheme="minorHAnsi"/>
              </w:rPr>
            </w:pPr>
            <w:r w:rsidRPr="007E0D68">
              <w:rPr>
                <w:rFonts w:asciiTheme="minorHAnsi" w:hAnsiTheme="minorHAnsi"/>
              </w:rPr>
              <w:t> 217,5 </w:t>
            </w:r>
          </w:p>
        </w:tc>
        <w:tc>
          <w:tcPr>
            <w:tcW w:w="1275" w:type="dxa"/>
            <w:tcBorders>
              <w:top w:val="nil"/>
              <w:left w:val="nil"/>
              <w:bottom w:val="nil"/>
              <w:right w:val="single" w:sz="8" w:space="0" w:color="auto"/>
            </w:tcBorders>
            <w:shd w:val="clear" w:color="auto" w:fill="auto"/>
            <w:noWrap/>
            <w:vAlign w:val="center"/>
            <w:hideMark/>
          </w:tcPr>
          <w:p w14:paraId="47255A7C" w14:textId="108694D1" w:rsidR="00076E0A" w:rsidRPr="007E0D68" w:rsidRDefault="000A4762" w:rsidP="00076E0A">
            <w:pPr>
              <w:jc w:val="center"/>
              <w:rPr>
                <w:rFonts w:asciiTheme="minorHAnsi" w:hAnsiTheme="minorHAnsi"/>
              </w:rPr>
            </w:pPr>
            <w:r w:rsidRPr="007E0D68">
              <w:rPr>
                <w:rFonts w:asciiTheme="minorHAnsi" w:hAnsiTheme="minorHAnsi"/>
              </w:rPr>
              <w:t>222,5</w:t>
            </w:r>
          </w:p>
        </w:tc>
      </w:tr>
      <w:tr w:rsidR="007E0D68" w:rsidRPr="007E0D68" w14:paraId="693290C1" w14:textId="77777777" w:rsidTr="004B18F9">
        <w:trPr>
          <w:trHeight w:val="330"/>
        </w:trPr>
        <w:tc>
          <w:tcPr>
            <w:tcW w:w="398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38B8EF8" w14:textId="77777777" w:rsidR="0092096E" w:rsidRPr="007E0D68" w:rsidRDefault="0092096E" w:rsidP="0092096E">
            <w:pPr>
              <w:ind w:firstLineChars="100" w:firstLine="241"/>
              <w:rPr>
                <w:rFonts w:asciiTheme="minorHAnsi" w:hAnsiTheme="minorHAnsi"/>
                <w:b/>
              </w:rPr>
            </w:pPr>
            <w:r w:rsidRPr="007E0D68">
              <w:rPr>
                <w:rFonts w:asciiTheme="minorHAnsi" w:hAnsiTheme="minorHAnsi"/>
                <w:b/>
              </w:rPr>
              <w:lastRenderedPageBreak/>
              <w:t>ÚHRN</w:t>
            </w:r>
          </w:p>
        </w:tc>
        <w:tc>
          <w:tcPr>
            <w:tcW w:w="1560" w:type="dxa"/>
            <w:tcBorders>
              <w:top w:val="single" w:sz="8" w:space="0" w:color="auto"/>
              <w:left w:val="nil"/>
              <w:bottom w:val="single" w:sz="8" w:space="0" w:color="auto"/>
              <w:right w:val="single" w:sz="4" w:space="0" w:color="auto"/>
            </w:tcBorders>
            <w:shd w:val="clear" w:color="auto" w:fill="auto"/>
            <w:noWrap/>
            <w:vAlign w:val="center"/>
            <w:hideMark/>
          </w:tcPr>
          <w:p w14:paraId="0BF88B1A" w14:textId="464A291F" w:rsidR="0092096E" w:rsidRPr="007E0D68" w:rsidRDefault="008D3F62" w:rsidP="0092096E">
            <w:pPr>
              <w:jc w:val="center"/>
              <w:rPr>
                <w:rFonts w:asciiTheme="minorHAnsi" w:hAnsiTheme="minorHAnsi"/>
                <w:b/>
              </w:rPr>
            </w:pPr>
            <w:r w:rsidRPr="007E0D68">
              <w:rPr>
                <w:rFonts w:asciiTheme="minorHAnsi" w:hAnsiTheme="minorHAnsi"/>
                <w:b/>
              </w:rPr>
              <w:t>136</w:t>
            </w:r>
            <w:r w:rsidR="00926EB7" w:rsidRPr="007E0D68">
              <w:rPr>
                <w:rFonts w:asciiTheme="minorHAnsi" w:hAnsiTheme="minorHAnsi"/>
                <w:b/>
              </w:rPr>
              <w:t>,</w:t>
            </w:r>
            <w:r w:rsidRPr="007E0D68">
              <w:rPr>
                <w:rFonts w:asciiTheme="minorHAnsi" w:hAnsiTheme="minorHAnsi"/>
                <w:b/>
              </w:rPr>
              <w:t>73</w:t>
            </w:r>
          </w:p>
        </w:tc>
        <w:tc>
          <w:tcPr>
            <w:tcW w:w="1418" w:type="dxa"/>
            <w:tcBorders>
              <w:top w:val="single" w:sz="8" w:space="0" w:color="auto"/>
              <w:left w:val="nil"/>
              <w:bottom w:val="single" w:sz="8" w:space="0" w:color="auto"/>
              <w:right w:val="single" w:sz="4" w:space="0" w:color="auto"/>
            </w:tcBorders>
            <w:shd w:val="clear" w:color="auto" w:fill="auto"/>
            <w:noWrap/>
            <w:vAlign w:val="center"/>
            <w:hideMark/>
          </w:tcPr>
          <w:p w14:paraId="58FD111A" w14:textId="13D49F72" w:rsidR="00160C8D" w:rsidRPr="007E0D68" w:rsidRDefault="000A4762" w:rsidP="00160C8D">
            <w:pPr>
              <w:jc w:val="center"/>
              <w:rPr>
                <w:rFonts w:asciiTheme="minorHAnsi" w:hAnsiTheme="minorHAnsi"/>
              </w:rPr>
            </w:pPr>
            <w:r w:rsidRPr="007E0D68">
              <w:rPr>
                <w:rFonts w:asciiTheme="minorHAnsi" w:hAnsiTheme="minorHAnsi"/>
              </w:rPr>
              <w:t>286,1</w:t>
            </w:r>
          </w:p>
        </w:tc>
        <w:tc>
          <w:tcPr>
            <w:tcW w:w="1417" w:type="dxa"/>
            <w:tcBorders>
              <w:top w:val="single" w:sz="8" w:space="0" w:color="auto"/>
              <w:left w:val="nil"/>
              <w:bottom w:val="single" w:sz="8" w:space="0" w:color="auto"/>
              <w:right w:val="single" w:sz="4" w:space="0" w:color="auto"/>
            </w:tcBorders>
            <w:shd w:val="clear" w:color="auto" w:fill="auto"/>
            <w:noWrap/>
            <w:vAlign w:val="center"/>
            <w:hideMark/>
          </w:tcPr>
          <w:p w14:paraId="7F85F62C" w14:textId="0EE485E8" w:rsidR="0092096E" w:rsidRPr="007E0D68" w:rsidRDefault="000A4762" w:rsidP="00160C8D">
            <w:pPr>
              <w:jc w:val="center"/>
              <w:rPr>
                <w:rFonts w:asciiTheme="minorHAnsi" w:hAnsiTheme="minorHAnsi"/>
              </w:rPr>
            </w:pPr>
            <w:r w:rsidRPr="007E0D68">
              <w:rPr>
                <w:rFonts w:asciiTheme="minorHAnsi" w:hAnsiTheme="minorHAnsi"/>
              </w:rPr>
              <w:t> 291,1</w:t>
            </w:r>
          </w:p>
        </w:tc>
        <w:tc>
          <w:tcPr>
            <w:tcW w:w="1275" w:type="dxa"/>
            <w:tcBorders>
              <w:top w:val="single" w:sz="8" w:space="0" w:color="auto"/>
              <w:left w:val="nil"/>
              <w:bottom w:val="single" w:sz="8" w:space="0" w:color="auto"/>
              <w:right w:val="single" w:sz="8" w:space="0" w:color="auto"/>
            </w:tcBorders>
            <w:shd w:val="clear" w:color="auto" w:fill="auto"/>
            <w:noWrap/>
            <w:vAlign w:val="center"/>
            <w:hideMark/>
          </w:tcPr>
          <w:p w14:paraId="5141ED1F" w14:textId="29F768EB" w:rsidR="0092096E" w:rsidRPr="007E0D68" w:rsidRDefault="000A4762" w:rsidP="0092096E">
            <w:pPr>
              <w:jc w:val="center"/>
              <w:rPr>
                <w:rFonts w:asciiTheme="minorHAnsi" w:hAnsiTheme="minorHAnsi"/>
              </w:rPr>
            </w:pPr>
            <w:r w:rsidRPr="007E0D68">
              <w:rPr>
                <w:rFonts w:asciiTheme="minorHAnsi" w:hAnsiTheme="minorHAnsi"/>
              </w:rPr>
              <w:t> 296,1</w:t>
            </w:r>
          </w:p>
        </w:tc>
      </w:tr>
    </w:tbl>
    <w:p w14:paraId="53E83BCA" w14:textId="77777777" w:rsidR="004B18F9" w:rsidRPr="007E0D68" w:rsidRDefault="004B18F9" w:rsidP="00385FBC">
      <w:pPr>
        <w:spacing w:before="120"/>
        <w:rPr>
          <w:rFonts w:asciiTheme="minorHAnsi" w:hAnsiTheme="minorHAnsi"/>
        </w:rPr>
      </w:pPr>
    </w:p>
    <w:p w14:paraId="0F4AA202" w14:textId="77777777" w:rsidR="00E528B4" w:rsidRPr="007E0D68" w:rsidRDefault="00E528B4" w:rsidP="00E528B4">
      <w:pPr>
        <w:jc w:val="both"/>
        <w:rPr>
          <w:rFonts w:asciiTheme="minorHAnsi" w:hAnsiTheme="minorHAnsi"/>
          <w:b/>
          <w:sz w:val="20"/>
          <w:u w:val="single"/>
        </w:rPr>
      </w:pPr>
      <w:r w:rsidRPr="007E0D68">
        <w:rPr>
          <w:rFonts w:asciiTheme="minorHAnsi" w:hAnsiTheme="minorHAnsi"/>
          <w:b/>
          <w:sz w:val="20"/>
          <w:u w:val="single"/>
        </w:rPr>
        <w:t>Poznámky k tabulce I.</w:t>
      </w:r>
    </w:p>
    <w:p w14:paraId="3D35D03D" w14:textId="77777777" w:rsidR="00E528B4" w:rsidRPr="007E0D68" w:rsidRDefault="00E528B4" w:rsidP="00E528B4">
      <w:pPr>
        <w:jc w:val="both"/>
        <w:rPr>
          <w:rFonts w:asciiTheme="minorHAnsi" w:hAnsiTheme="minorHAnsi"/>
          <w:b/>
          <w:sz w:val="20"/>
        </w:rPr>
      </w:pPr>
    </w:p>
    <w:p w14:paraId="54827FC3" w14:textId="1936F943" w:rsidR="00E528B4" w:rsidRPr="007E0D68" w:rsidRDefault="00E528B4" w:rsidP="00E528B4">
      <w:pPr>
        <w:jc w:val="both"/>
        <w:rPr>
          <w:rFonts w:asciiTheme="minorHAnsi" w:hAnsiTheme="minorHAnsi"/>
          <w:b/>
          <w:sz w:val="20"/>
        </w:rPr>
      </w:pPr>
      <w:r w:rsidRPr="007E0D68">
        <w:rPr>
          <w:rFonts w:asciiTheme="minorHAnsi" w:hAnsiTheme="minorHAnsi"/>
          <w:b/>
          <w:sz w:val="20"/>
        </w:rPr>
        <w:t>Předpoklad – nabytí účinnosti příslušných zákonů od 1.</w:t>
      </w:r>
      <w:r w:rsidR="009F10E7" w:rsidRPr="007E0D68">
        <w:rPr>
          <w:rFonts w:asciiTheme="minorHAnsi" w:eastAsia="Times New Roman" w:hAnsiTheme="minorHAnsi" w:cs="Arial"/>
          <w:b/>
          <w:bCs/>
          <w:sz w:val="20"/>
          <w:szCs w:val="20"/>
        </w:rPr>
        <w:t xml:space="preserve"> </w:t>
      </w:r>
      <w:r w:rsidRPr="007E0D68">
        <w:rPr>
          <w:rFonts w:asciiTheme="minorHAnsi" w:hAnsiTheme="minorHAnsi"/>
          <w:b/>
          <w:sz w:val="20"/>
        </w:rPr>
        <w:t>1.</w:t>
      </w:r>
      <w:r w:rsidR="009F10E7" w:rsidRPr="007E0D68">
        <w:rPr>
          <w:rFonts w:asciiTheme="minorHAnsi" w:eastAsia="Times New Roman" w:hAnsiTheme="minorHAnsi" w:cs="Arial"/>
          <w:b/>
          <w:bCs/>
          <w:sz w:val="20"/>
          <w:szCs w:val="20"/>
        </w:rPr>
        <w:t xml:space="preserve"> </w:t>
      </w:r>
      <w:r w:rsidRPr="007E0D68">
        <w:rPr>
          <w:rFonts w:asciiTheme="minorHAnsi" w:hAnsiTheme="minorHAnsi"/>
          <w:b/>
          <w:sz w:val="20"/>
        </w:rPr>
        <w:t>2017</w:t>
      </w:r>
    </w:p>
    <w:p w14:paraId="2D6C403F" w14:textId="77777777" w:rsidR="00E528B4" w:rsidRPr="007E0D68" w:rsidRDefault="00E528B4" w:rsidP="00E528B4">
      <w:pPr>
        <w:jc w:val="both"/>
        <w:rPr>
          <w:rFonts w:asciiTheme="minorHAnsi" w:hAnsiTheme="minorHAnsi"/>
          <w:b/>
          <w:sz w:val="20"/>
          <w:u w:val="single"/>
        </w:rPr>
      </w:pPr>
    </w:p>
    <w:p w14:paraId="2CE973A6" w14:textId="4D1A6C54" w:rsidR="00E528B4" w:rsidRPr="007E0D68" w:rsidRDefault="00E528B4" w:rsidP="00E528B4">
      <w:pPr>
        <w:jc w:val="both"/>
        <w:rPr>
          <w:rFonts w:asciiTheme="minorHAnsi" w:hAnsiTheme="minorHAnsi"/>
          <w:b/>
          <w:sz w:val="20"/>
          <w:u w:val="single"/>
        </w:rPr>
      </w:pPr>
      <w:r w:rsidRPr="007E0D68">
        <w:rPr>
          <w:rFonts w:asciiTheme="minorHAnsi" w:hAnsiTheme="minorHAnsi"/>
          <w:b/>
          <w:sz w:val="20"/>
          <w:u w:val="single"/>
        </w:rPr>
        <w:t xml:space="preserve">Všechny uvedené náklady jsou zde uvedeny na základě jejich </w:t>
      </w:r>
      <w:r w:rsidRPr="007E0D68">
        <w:rPr>
          <w:rFonts w:asciiTheme="minorHAnsi" w:hAnsiTheme="minorHAnsi"/>
          <w:b/>
          <w:sz w:val="22"/>
          <w:u w:val="single"/>
        </w:rPr>
        <w:t>velmi hrubého odhadu</w:t>
      </w:r>
      <w:r w:rsidRPr="007E0D68">
        <w:rPr>
          <w:rFonts w:asciiTheme="minorHAnsi" w:hAnsiTheme="minorHAnsi"/>
          <w:b/>
          <w:sz w:val="20"/>
          <w:u w:val="single"/>
        </w:rPr>
        <w:t xml:space="preserve"> a jsou kalkulovány za všechny ZP</w:t>
      </w:r>
      <w:r w:rsidR="000A4762" w:rsidRPr="007E0D68">
        <w:rPr>
          <w:rFonts w:asciiTheme="minorHAnsi" w:hAnsiTheme="minorHAnsi"/>
          <w:b/>
          <w:sz w:val="20"/>
          <w:u w:val="single"/>
        </w:rPr>
        <w:t xml:space="preserve"> a zřízení a činnost Styčného místa</w:t>
      </w:r>
      <w:r w:rsidR="00692F16" w:rsidRPr="007E0D68">
        <w:rPr>
          <w:rFonts w:asciiTheme="minorHAnsi" w:hAnsiTheme="minorHAnsi"/>
          <w:b/>
          <w:sz w:val="20"/>
          <w:u w:val="single"/>
        </w:rPr>
        <w:t>.</w:t>
      </w:r>
    </w:p>
    <w:p w14:paraId="13067B14" w14:textId="77777777" w:rsidR="00E528B4" w:rsidRPr="007E0D68" w:rsidRDefault="00E528B4" w:rsidP="00E528B4">
      <w:pPr>
        <w:jc w:val="both"/>
        <w:rPr>
          <w:rFonts w:asciiTheme="minorHAnsi" w:hAnsiTheme="minorHAnsi"/>
          <w:sz w:val="20"/>
        </w:rPr>
      </w:pPr>
    </w:p>
    <w:p w14:paraId="7AAC6496" w14:textId="77777777" w:rsidR="00E528B4" w:rsidRPr="007E0D68" w:rsidRDefault="00E528B4" w:rsidP="00E528B4">
      <w:pPr>
        <w:jc w:val="both"/>
        <w:rPr>
          <w:rFonts w:asciiTheme="minorHAnsi" w:hAnsiTheme="minorHAnsi"/>
          <w:sz w:val="20"/>
        </w:rPr>
      </w:pPr>
      <w:r w:rsidRPr="007E0D68">
        <w:rPr>
          <w:rFonts w:asciiTheme="minorHAnsi" w:hAnsiTheme="minorHAnsi"/>
          <w:sz w:val="20"/>
        </w:rPr>
        <w:t xml:space="preserve">Řádek 1 v TAB 1 - Výdaje na převod evidence </w:t>
      </w:r>
    </w:p>
    <w:p w14:paraId="429BC2C8" w14:textId="09BAB533" w:rsidR="00E528B4" w:rsidRPr="007E0D68" w:rsidRDefault="00E528B4" w:rsidP="00E528B4">
      <w:pPr>
        <w:jc w:val="both"/>
        <w:rPr>
          <w:rFonts w:asciiTheme="minorHAnsi" w:hAnsiTheme="minorHAnsi"/>
          <w:sz w:val="20"/>
        </w:rPr>
      </w:pPr>
      <w:r w:rsidRPr="007E0D68">
        <w:rPr>
          <w:rFonts w:asciiTheme="minorHAnsi" w:hAnsiTheme="minorHAnsi"/>
          <w:sz w:val="20"/>
        </w:rPr>
        <w:t>V současnosti není známa bližší informace jaká „evidence“ se bude převádět. Tj. pro bližší stanovení nákladů jsou potřeba informace</w:t>
      </w:r>
      <w:r w:rsidR="009F10E7" w:rsidRPr="007E0D68">
        <w:rPr>
          <w:rFonts w:asciiTheme="minorHAnsi" w:eastAsia="Times New Roman" w:hAnsiTheme="minorHAnsi" w:cs="Arial"/>
          <w:bCs/>
          <w:sz w:val="20"/>
          <w:szCs w:val="20"/>
        </w:rPr>
        <w:t>,</w:t>
      </w:r>
      <w:r w:rsidRPr="007E0D68">
        <w:rPr>
          <w:rFonts w:asciiTheme="minorHAnsi" w:hAnsiTheme="minorHAnsi"/>
          <w:sz w:val="20"/>
        </w:rPr>
        <w:t xml:space="preserve"> jaké úkoly má plnit cílový provozní systém, z toho odvodit jaká data a v jakých strukturách k tomu budou potřeba v cílovém provozním systému. Zároveň je potřeba mít také informace jaká data a v jaké struktuře jsou k dispozici ve zdrojovém systému, z něhož budou data převáděna.</w:t>
      </w:r>
    </w:p>
    <w:p w14:paraId="6C8C48E5" w14:textId="77777777" w:rsidR="00A4780B" w:rsidRPr="007E0D68" w:rsidRDefault="00A4780B" w:rsidP="00E528B4">
      <w:pPr>
        <w:jc w:val="both"/>
        <w:rPr>
          <w:rFonts w:asciiTheme="minorHAnsi" w:hAnsiTheme="minorHAnsi"/>
          <w:sz w:val="20"/>
        </w:rPr>
      </w:pPr>
    </w:p>
    <w:p w14:paraId="5CD57C04" w14:textId="77777777" w:rsidR="00A4780B" w:rsidRPr="007E0D68" w:rsidRDefault="00A4780B" w:rsidP="00A4780B">
      <w:pPr>
        <w:jc w:val="both"/>
        <w:rPr>
          <w:rFonts w:asciiTheme="minorHAnsi" w:hAnsiTheme="minorHAnsi"/>
          <w:sz w:val="20"/>
        </w:rPr>
      </w:pPr>
      <w:r w:rsidRPr="007E0D68">
        <w:rPr>
          <w:rFonts w:asciiTheme="minorHAnsi" w:hAnsiTheme="minorHAnsi"/>
          <w:sz w:val="20"/>
        </w:rPr>
        <w:t>Řádek 3 v TAB 1 -  Odhad osobních nákladů</w:t>
      </w:r>
    </w:p>
    <w:p w14:paraId="050384D7" w14:textId="77777777" w:rsidR="00A4780B" w:rsidRPr="007E0D68" w:rsidRDefault="00A4780B" w:rsidP="00A4780B">
      <w:pPr>
        <w:jc w:val="both"/>
        <w:rPr>
          <w:rFonts w:asciiTheme="minorHAnsi" w:hAnsiTheme="minorHAnsi"/>
          <w:sz w:val="20"/>
        </w:rPr>
      </w:pPr>
      <w:r w:rsidRPr="007E0D68">
        <w:rPr>
          <w:rFonts w:asciiTheme="minorHAnsi" w:hAnsiTheme="minorHAnsi"/>
          <w:sz w:val="20"/>
        </w:rPr>
        <w:t xml:space="preserve">(v tabulce I – samostatně mimo odhadu režijní nákladů, v tabulce II jsou osobní náklady uvedeny v rámci režijních nákladů) </w:t>
      </w:r>
    </w:p>
    <w:p w14:paraId="0D917F26" w14:textId="35A7A94E" w:rsidR="004B18F9" w:rsidRPr="007E0D68" w:rsidRDefault="00A4780B" w:rsidP="00385FBC">
      <w:pPr>
        <w:spacing w:before="120"/>
        <w:rPr>
          <w:rFonts w:asciiTheme="minorHAnsi" w:hAnsiTheme="minorHAnsi"/>
        </w:rPr>
      </w:pPr>
      <w:r w:rsidRPr="007E0D68">
        <w:rPr>
          <w:rFonts w:asciiTheme="minorHAnsi" w:hAnsiTheme="minorHAnsi"/>
          <w:sz w:val="20"/>
        </w:rPr>
        <w:t>Náklady stanoveny na základě odhadu minimálního počtu převzatých zaměstnanců (na základě zákoníku práce) ze stávajících pojišťoven, kteří by navýšili stávající počty zaměstnanců zdravotních pojišťoven k zajištění náběhu a dalšího provozování této nové agendy</w:t>
      </w:r>
      <w:r w:rsidR="00587161" w:rsidRPr="007E0D68">
        <w:rPr>
          <w:rFonts w:asciiTheme="minorHAnsi" w:hAnsiTheme="minorHAnsi"/>
          <w:sz w:val="20"/>
        </w:rPr>
        <w:t xml:space="preserve"> a minimálního počtu nových </w:t>
      </w:r>
      <w:r w:rsidR="00692F16" w:rsidRPr="007E0D68">
        <w:rPr>
          <w:rFonts w:asciiTheme="minorHAnsi" w:hAnsiTheme="minorHAnsi"/>
          <w:sz w:val="20"/>
        </w:rPr>
        <w:t>pracovníků</w:t>
      </w:r>
      <w:r w:rsidR="00587161" w:rsidRPr="007E0D68">
        <w:rPr>
          <w:rFonts w:asciiTheme="minorHAnsi" w:hAnsiTheme="minorHAnsi"/>
          <w:sz w:val="20"/>
        </w:rPr>
        <w:t xml:space="preserve"> styčného místa</w:t>
      </w:r>
    </w:p>
    <w:p w14:paraId="21C7891B" w14:textId="77777777" w:rsidR="004B18F9" w:rsidRPr="007E0D68" w:rsidRDefault="004B18F9" w:rsidP="00385FBC">
      <w:pPr>
        <w:spacing w:before="120"/>
        <w:rPr>
          <w:rFonts w:asciiTheme="minorHAnsi" w:hAnsiTheme="minorHAnsi"/>
        </w:rPr>
      </w:pPr>
    </w:p>
    <w:p w14:paraId="789DF265" w14:textId="77777777" w:rsidR="007A65B2" w:rsidRPr="007E0D68" w:rsidRDefault="007A65B2" w:rsidP="00385FBC">
      <w:pPr>
        <w:spacing w:before="120"/>
        <w:rPr>
          <w:rFonts w:asciiTheme="minorHAnsi" w:hAnsiTheme="minorHAnsi"/>
        </w:rPr>
      </w:pPr>
    </w:p>
    <w:p w14:paraId="7CC1FA26" w14:textId="77777777" w:rsidR="007A65B2" w:rsidRPr="007E0D68" w:rsidRDefault="007A65B2" w:rsidP="00385FBC">
      <w:pPr>
        <w:spacing w:before="120"/>
        <w:rPr>
          <w:rFonts w:asciiTheme="minorHAnsi" w:hAnsiTheme="minorHAnsi"/>
        </w:rPr>
      </w:pPr>
    </w:p>
    <w:p w14:paraId="38A676BF" w14:textId="77777777" w:rsidR="007A65B2" w:rsidRPr="007E0D68" w:rsidRDefault="007A65B2" w:rsidP="00385FBC">
      <w:pPr>
        <w:spacing w:before="120"/>
        <w:rPr>
          <w:rFonts w:asciiTheme="minorHAnsi" w:hAnsiTheme="minorHAnsi"/>
        </w:rPr>
      </w:pPr>
    </w:p>
    <w:p w14:paraId="65264970" w14:textId="77777777" w:rsidR="007A65B2" w:rsidRPr="007E0D68" w:rsidRDefault="007A65B2" w:rsidP="00385FBC">
      <w:pPr>
        <w:spacing w:before="120"/>
        <w:rPr>
          <w:rFonts w:asciiTheme="minorHAnsi" w:hAnsiTheme="minorHAnsi"/>
        </w:rPr>
      </w:pPr>
    </w:p>
    <w:p w14:paraId="08DC358B" w14:textId="77777777" w:rsidR="007A65B2" w:rsidRPr="007E0D68" w:rsidRDefault="007A65B2" w:rsidP="00385FBC">
      <w:pPr>
        <w:spacing w:before="120"/>
        <w:rPr>
          <w:rFonts w:asciiTheme="minorHAnsi" w:hAnsiTheme="minorHAnsi"/>
        </w:rPr>
      </w:pPr>
    </w:p>
    <w:p w14:paraId="46FE99F2" w14:textId="77777777" w:rsidR="007A65B2" w:rsidRPr="007E0D68" w:rsidRDefault="007A65B2" w:rsidP="007A65B2">
      <w:pPr>
        <w:spacing w:before="120"/>
        <w:jc w:val="right"/>
        <w:rPr>
          <w:rFonts w:asciiTheme="minorHAnsi" w:hAnsiTheme="minorHAnsi"/>
        </w:rPr>
      </w:pPr>
    </w:p>
    <w:p w14:paraId="02069A6E" w14:textId="77777777" w:rsidR="007A65B2" w:rsidRDefault="007A65B2" w:rsidP="00385FBC">
      <w:pPr>
        <w:spacing w:before="120"/>
        <w:rPr>
          <w:rFonts w:asciiTheme="minorHAnsi" w:hAnsiTheme="minorHAnsi"/>
        </w:rPr>
      </w:pPr>
    </w:p>
    <w:p w14:paraId="4B0DC9E3" w14:textId="77777777" w:rsidR="007E0D68" w:rsidRDefault="007E0D68" w:rsidP="00385FBC">
      <w:pPr>
        <w:spacing w:before="120"/>
        <w:rPr>
          <w:rFonts w:asciiTheme="minorHAnsi" w:hAnsiTheme="minorHAnsi"/>
        </w:rPr>
      </w:pPr>
    </w:p>
    <w:p w14:paraId="6B06DC55" w14:textId="77777777" w:rsidR="007E0D68" w:rsidRDefault="007E0D68" w:rsidP="00385FBC">
      <w:pPr>
        <w:spacing w:before="120"/>
        <w:rPr>
          <w:rFonts w:asciiTheme="minorHAnsi" w:hAnsiTheme="minorHAnsi"/>
        </w:rPr>
      </w:pPr>
    </w:p>
    <w:p w14:paraId="013FA50A" w14:textId="77777777" w:rsidR="007E0D68" w:rsidRDefault="007E0D68" w:rsidP="00385FBC">
      <w:pPr>
        <w:spacing w:before="120"/>
        <w:rPr>
          <w:rFonts w:asciiTheme="minorHAnsi" w:hAnsiTheme="minorHAnsi"/>
        </w:rPr>
      </w:pPr>
    </w:p>
    <w:p w14:paraId="01AB235D" w14:textId="77777777" w:rsidR="007E0D68" w:rsidRDefault="007E0D68" w:rsidP="00385FBC">
      <w:pPr>
        <w:spacing w:before="120"/>
        <w:rPr>
          <w:rFonts w:asciiTheme="minorHAnsi" w:hAnsiTheme="minorHAnsi"/>
        </w:rPr>
      </w:pPr>
    </w:p>
    <w:p w14:paraId="1D785924" w14:textId="77777777" w:rsidR="007E0D68" w:rsidRDefault="007E0D68" w:rsidP="00385FBC">
      <w:pPr>
        <w:spacing w:before="120"/>
        <w:rPr>
          <w:rFonts w:asciiTheme="minorHAnsi" w:hAnsiTheme="minorHAnsi"/>
        </w:rPr>
      </w:pPr>
    </w:p>
    <w:p w14:paraId="2D007B74" w14:textId="77777777" w:rsidR="007E0D68" w:rsidRDefault="007E0D68" w:rsidP="00385FBC">
      <w:pPr>
        <w:spacing w:before="120"/>
        <w:rPr>
          <w:rFonts w:asciiTheme="minorHAnsi" w:hAnsiTheme="minorHAnsi"/>
        </w:rPr>
      </w:pPr>
    </w:p>
    <w:p w14:paraId="068CD345" w14:textId="77777777" w:rsidR="007E0D68" w:rsidRDefault="007E0D68" w:rsidP="00385FBC">
      <w:pPr>
        <w:spacing w:before="120"/>
        <w:rPr>
          <w:rFonts w:asciiTheme="minorHAnsi" w:hAnsiTheme="minorHAnsi"/>
        </w:rPr>
      </w:pPr>
    </w:p>
    <w:p w14:paraId="6391A9C9" w14:textId="77777777" w:rsidR="007E0D68" w:rsidRDefault="007E0D68" w:rsidP="00385FBC">
      <w:pPr>
        <w:spacing w:before="120"/>
        <w:rPr>
          <w:rFonts w:asciiTheme="minorHAnsi" w:hAnsiTheme="minorHAnsi"/>
        </w:rPr>
      </w:pPr>
    </w:p>
    <w:p w14:paraId="662B708D" w14:textId="77777777" w:rsidR="007E0D68" w:rsidRDefault="007E0D68" w:rsidP="00385FBC">
      <w:pPr>
        <w:spacing w:before="120"/>
        <w:rPr>
          <w:rFonts w:asciiTheme="minorHAnsi" w:hAnsiTheme="minorHAnsi"/>
        </w:rPr>
      </w:pPr>
    </w:p>
    <w:p w14:paraId="2B89C25E" w14:textId="77777777" w:rsidR="007E0D68" w:rsidRDefault="007E0D68" w:rsidP="00385FBC">
      <w:pPr>
        <w:spacing w:before="120"/>
        <w:rPr>
          <w:rFonts w:asciiTheme="minorHAnsi" w:hAnsiTheme="minorHAnsi"/>
        </w:rPr>
      </w:pPr>
    </w:p>
    <w:p w14:paraId="5EF24E43" w14:textId="77777777" w:rsidR="007E0D68" w:rsidRPr="007E0D68" w:rsidRDefault="007E0D68" w:rsidP="00385FBC">
      <w:pPr>
        <w:spacing w:before="120"/>
        <w:rPr>
          <w:rFonts w:asciiTheme="minorHAnsi" w:hAnsiTheme="minorHAnsi"/>
        </w:rPr>
      </w:pPr>
    </w:p>
    <w:p w14:paraId="72C7AD03" w14:textId="77777777" w:rsidR="007A65B2" w:rsidRPr="007E0D68" w:rsidRDefault="007A65B2" w:rsidP="007A65B2">
      <w:pPr>
        <w:spacing w:after="200" w:line="276" w:lineRule="auto"/>
        <w:jc w:val="right"/>
        <w:rPr>
          <w:lang w:eastAsia="en-US"/>
        </w:rPr>
      </w:pPr>
    </w:p>
    <w:p w14:paraId="70FEF7C5" w14:textId="1840DE19" w:rsidR="007A65B2" w:rsidRPr="007E0D68" w:rsidRDefault="007A65B2" w:rsidP="007A65B2">
      <w:pPr>
        <w:spacing w:after="200" w:line="276" w:lineRule="auto"/>
        <w:jc w:val="right"/>
        <w:rPr>
          <w:rFonts w:ascii="Arial" w:hAnsi="Arial" w:cs="Arial"/>
          <w:lang w:eastAsia="en-US"/>
        </w:rPr>
      </w:pPr>
      <w:r w:rsidRPr="007E0D68">
        <w:rPr>
          <w:rFonts w:ascii="Arial" w:hAnsi="Arial" w:cs="Arial"/>
          <w:lang w:eastAsia="en-US"/>
        </w:rPr>
        <w:lastRenderedPageBreak/>
        <w:t>Příloha č.1</w:t>
      </w:r>
    </w:p>
    <w:p w14:paraId="0074456B" w14:textId="77777777" w:rsidR="007A65B2" w:rsidRPr="007E0D68" w:rsidRDefault="007A65B2" w:rsidP="007A65B2">
      <w:pPr>
        <w:spacing w:after="200" w:line="276" w:lineRule="auto"/>
        <w:jc w:val="both"/>
        <w:rPr>
          <w:rFonts w:asciiTheme="minorHAnsi" w:hAnsiTheme="minorHAnsi" w:cs="Arial"/>
          <w:b/>
          <w:u w:val="single"/>
          <w:lang w:eastAsia="en-US"/>
        </w:rPr>
      </w:pPr>
      <w:r w:rsidRPr="007E0D68">
        <w:rPr>
          <w:rFonts w:asciiTheme="minorHAnsi" w:hAnsiTheme="minorHAnsi" w:cs="Arial"/>
          <w:b/>
          <w:u w:val="single"/>
          <w:lang w:eastAsia="en-US"/>
        </w:rPr>
        <w:t>Právo zdravotní pojišťovny na náhradu nákladů podle § 55 zákona č. 48/1997 Sb., o veřejném zdravotním pojištění (dále jen „ZVZP“) – pracovní úrazy a nemoci z povolání</w:t>
      </w:r>
    </w:p>
    <w:p w14:paraId="0797CF4C" w14:textId="072AD39C" w:rsidR="007A65B2" w:rsidRPr="007E0D68" w:rsidRDefault="007A65B2" w:rsidP="007A65B2">
      <w:pPr>
        <w:spacing w:after="200" w:line="276" w:lineRule="auto"/>
        <w:jc w:val="both"/>
        <w:rPr>
          <w:rFonts w:asciiTheme="minorHAnsi" w:hAnsiTheme="minorHAnsi" w:cs="Arial"/>
          <w:lang w:eastAsia="en-US"/>
        </w:rPr>
      </w:pPr>
      <w:r w:rsidRPr="007E0D68">
        <w:rPr>
          <w:rFonts w:asciiTheme="minorHAnsi" w:hAnsiTheme="minorHAnsi" w:cs="Arial"/>
          <w:lang w:eastAsia="en-US"/>
        </w:rPr>
        <w:t>Každý pracovní úraz nebo nemoc z povolání zaměstnance si zpravidla vyžádá jeho ošetření, tj. poskytnutí zdravotních služeb, které zdravotní pojišťovna zaměstnance poskytovatelům zdravotních služeb standardně uhradí z prostředků veřejného zdravotního pojištění. Tím kdo tedy ve skutečnosti nese největší část nákladů spojených s léčením pojištěnce je proto především systém veřejného zdravotního pojištění prostře</w:t>
      </w:r>
      <w:r w:rsidR="009E28A7" w:rsidRPr="007E0D68">
        <w:rPr>
          <w:rFonts w:asciiTheme="minorHAnsi" w:hAnsiTheme="minorHAnsi" w:cs="Arial"/>
          <w:lang w:eastAsia="en-US"/>
        </w:rPr>
        <w:t>dnictvím zdravotních pojišťoven.</w:t>
      </w:r>
      <w:r w:rsidRPr="007E0D68">
        <w:rPr>
          <w:rFonts w:asciiTheme="minorHAnsi" w:hAnsiTheme="minorHAnsi" w:cs="Arial"/>
          <w:lang w:eastAsia="en-US"/>
        </w:rPr>
        <w:t xml:space="preserve"> Tento materiál si klade za cíl vyčíslit pouze výši uplatňovaných nároků zdravotních pojišťoven, které uplatňují vůči zaměstnavatelům - náhradu nákladů na hrazené služby, které zdravotní pojišťovny vynaložily v důsledku zaviněného protiprávního jednání třetí osoby (zaměstnavatele</w:t>
      </w:r>
      <w:r w:rsidR="009E28A7" w:rsidRPr="007E0D68">
        <w:rPr>
          <w:rFonts w:asciiTheme="minorHAnsi" w:hAnsiTheme="minorHAnsi" w:cs="Arial"/>
          <w:lang w:eastAsia="en-US"/>
        </w:rPr>
        <w:t>) vůči pojištěnci (zaměstnanci).</w:t>
      </w:r>
      <w:r w:rsidRPr="007E0D68">
        <w:rPr>
          <w:rFonts w:asciiTheme="minorHAnsi" w:hAnsiTheme="minorHAnsi" w:cs="Arial"/>
          <w:lang w:eastAsia="en-US"/>
        </w:rPr>
        <w:t xml:space="preserve"> Skutečná výše nákladů, které systém veřejného zdravotního pojištění na úhradu služeb poskytnutých v souvislosti s léčbou pracovních úrazů nebo nemocí z povolání zaměstnance je však výrazně vyšší a její vyčíslení bude předmětem samostatného materiálu.</w:t>
      </w:r>
    </w:p>
    <w:p w14:paraId="65F85DA4" w14:textId="6F114C1D" w:rsidR="007A65B2" w:rsidRPr="007E0D68" w:rsidRDefault="007A65B2" w:rsidP="007A65B2">
      <w:pPr>
        <w:spacing w:after="200" w:line="276" w:lineRule="auto"/>
        <w:jc w:val="both"/>
        <w:rPr>
          <w:rFonts w:asciiTheme="minorHAnsi" w:hAnsiTheme="minorHAnsi" w:cs="Arial"/>
          <w:b/>
          <w:lang w:eastAsia="en-US"/>
        </w:rPr>
      </w:pPr>
      <w:r w:rsidRPr="007E0D68">
        <w:rPr>
          <w:rFonts w:asciiTheme="minorHAnsi" w:hAnsiTheme="minorHAnsi" w:cs="Arial"/>
          <w:b/>
          <w:lang w:eastAsia="en-US"/>
        </w:rPr>
        <w:t>Odpovědnost zaměstnavatele za škodu při pracovních úrazech a nemocech z povolání</w:t>
      </w:r>
      <w:r w:rsidRPr="007E0D68">
        <w:rPr>
          <w:rFonts w:asciiTheme="minorHAnsi" w:hAnsiTheme="minorHAnsi" w:cs="Arial"/>
          <w:lang w:eastAsia="en-US"/>
        </w:rPr>
        <w:t xml:space="preserve"> </w:t>
      </w:r>
      <w:r w:rsidRPr="007E0D68">
        <w:rPr>
          <w:rFonts w:asciiTheme="minorHAnsi" w:hAnsiTheme="minorHAnsi" w:cs="Arial"/>
          <w:b/>
          <w:lang w:eastAsia="en-US"/>
        </w:rPr>
        <w:t>vůči</w:t>
      </w:r>
      <w:r w:rsidRPr="007E0D68">
        <w:rPr>
          <w:rFonts w:asciiTheme="minorHAnsi" w:hAnsiTheme="minorHAnsi" w:cs="Arial"/>
          <w:lang w:eastAsia="en-US"/>
        </w:rPr>
        <w:t xml:space="preserve"> </w:t>
      </w:r>
      <w:r w:rsidRPr="007E0D68">
        <w:rPr>
          <w:rFonts w:asciiTheme="minorHAnsi" w:hAnsiTheme="minorHAnsi" w:cs="Arial"/>
          <w:b/>
          <w:lang w:eastAsia="en-US"/>
        </w:rPr>
        <w:t xml:space="preserve">zaměstnanci </w:t>
      </w:r>
      <w:r w:rsidRPr="007E0D68">
        <w:rPr>
          <w:rFonts w:asciiTheme="minorHAnsi" w:hAnsiTheme="minorHAnsi" w:cs="Arial"/>
          <w:lang w:eastAsia="en-US"/>
        </w:rPr>
        <w:t>je upravena v § 365 a násl. zákoníku práce, jako odpovědnost za výsledek.</w:t>
      </w:r>
      <w:r w:rsidRPr="007E0D68" w:rsidDel="004B2950">
        <w:rPr>
          <w:rFonts w:asciiTheme="minorHAnsi" w:hAnsiTheme="minorHAnsi" w:cs="Arial"/>
          <w:lang w:eastAsia="en-US"/>
        </w:rPr>
        <w:t xml:space="preserve"> </w:t>
      </w:r>
      <w:r w:rsidRPr="007E0D68">
        <w:rPr>
          <w:rFonts w:asciiTheme="minorHAnsi" w:hAnsiTheme="minorHAnsi" w:cs="Arial"/>
          <w:lang w:eastAsia="en-US"/>
        </w:rPr>
        <w:t>Zaměstnavatel je na základě této úpravy v rozsahu, ve kterém odpovídá za škodu, povinen podle zákoníku práce poskytnout vedle dalších náhrad i náhradu za účelně vynaložené náklady spojené s léčením (§ 369, § 373), přičemž účel</w:t>
      </w:r>
      <w:r w:rsidR="009E28A7" w:rsidRPr="007E0D68">
        <w:rPr>
          <w:rFonts w:asciiTheme="minorHAnsi" w:hAnsiTheme="minorHAnsi" w:cs="Arial"/>
          <w:lang w:eastAsia="en-US"/>
        </w:rPr>
        <w:t>ně vynaložené náklady spojené s </w:t>
      </w:r>
      <w:r w:rsidRPr="007E0D68">
        <w:rPr>
          <w:rFonts w:asciiTheme="minorHAnsi" w:hAnsiTheme="minorHAnsi" w:cs="Arial"/>
          <w:lang w:eastAsia="en-US"/>
        </w:rPr>
        <w:t xml:space="preserve">léčením přísluší tomu, kdo tyto náklady vynaložil. S ohledem na široký rozsah služeb hrazených z veřejného zdravotního pojištění a nízkou spoluúčast pojištěnců to však není zaměstnanec, ale </w:t>
      </w:r>
      <w:r w:rsidRPr="007E0D68">
        <w:rPr>
          <w:rFonts w:asciiTheme="minorHAnsi" w:hAnsiTheme="minorHAnsi" w:cs="Arial"/>
          <w:b/>
          <w:lang w:eastAsia="en-US"/>
        </w:rPr>
        <w:t>zdravotní pojišťovna</w:t>
      </w:r>
      <w:r w:rsidRPr="007E0D68">
        <w:rPr>
          <w:rFonts w:asciiTheme="minorHAnsi" w:hAnsiTheme="minorHAnsi" w:cs="Arial"/>
          <w:lang w:eastAsia="en-US"/>
        </w:rPr>
        <w:t>, kdo</w:t>
      </w:r>
      <w:r w:rsidRPr="007E0D68">
        <w:rPr>
          <w:rFonts w:asciiTheme="minorHAnsi" w:hAnsiTheme="minorHAnsi" w:cs="Arial"/>
          <w:b/>
          <w:lang w:eastAsia="en-US"/>
        </w:rPr>
        <w:t xml:space="preserve"> </w:t>
      </w:r>
      <w:r w:rsidRPr="007E0D68">
        <w:rPr>
          <w:rFonts w:asciiTheme="minorHAnsi" w:hAnsiTheme="minorHAnsi" w:cs="Arial"/>
          <w:lang w:eastAsia="en-US"/>
        </w:rPr>
        <w:t xml:space="preserve">ve skutečnosti </w:t>
      </w:r>
      <w:r w:rsidRPr="007E0D68">
        <w:rPr>
          <w:rFonts w:asciiTheme="minorHAnsi" w:hAnsiTheme="minorHAnsi" w:cs="Arial"/>
          <w:b/>
          <w:lang w:eastAsia="en-US"/>
        </w:rPr>
        <w:t>nese největší část nákladů spojených s léčením pojištěnce. Náklady spojené s léčením vynaložené zaměstnancem jsou v tomto srovnání marginální.</w:t>
      </w:r>
      <w:r w:rsidRPr="007E0D68">
        <w:rPr>
          <w:rFonts w:asciiTheme="minorHAnsi" w:hAnsiTheme="minorHAnsi" w:cs="Arial"/>
          <w:lang w:eastAsia="en-US"/>
        </w:rPr>
        <w:t xml:space="preserve"> </w:t>
      </w:r>
      <w:r w:rsidRPr="007E0D68">
        <w:rPr>
          <w:rFonts w:asciiTheme="minorHAnsi" w:hAnsiTheme="minorHAnsi" w:cs="Arial"/>
          <w:b/>
          <w:lang w:eastAsia="en-US"/>
        </w:rPr>
        <w:t>Zdravotní pojišťovna však práva z odpovědnosti zaměstnavatele za škodu při pracovním úrazu nebo nemoci z povolání uplatňovat nemůže a musí se svých nároků domáhat jiným způsobem.</w:t>
      </w:r>
    </w:p>
    <w:p w14:paraId="042D496A" w14:textId="31E62072" w:rsidR="007A65B2" w:rsidRPr="007E0D68" w:rsidRDefault="007A65B2" w:rsidP="007A65B2">
      <w:pPr>
        <w:spacing w:after="200" w:line="276" w:lineRule="auto"/>
        <w:jc w:val="both"/>
        <w:rPr>
          <w:rFonts w:asciiTheme="minorHAnsi" w:hAnsiTheme="minorHAnsi" w:cs="Arial"/>
          <w:lang w:eastAsia="en-US"/>
        </w:rPr>
      </w:pPr>
      <w:r w:rsidRPr="007E0D68">
        <w:rPr>
          <w:rFonts w:asciiTheme="minorHAnsi" w:hAnsiTheme="minorHAnsi" w:cs="Arial"/>
          <w:lang w:eastAsia="en-US"/>
        </w:rPr>
        <w:t>O existenci pracovního úrazu nebo nemoci z povolání by se zdravotní pojišťovna měla dozvědět z několika zdrojů. Předně má zaměstnavatel povinnost zaslat zdravotní pojišťovně záznam o pracovním úrazu (§ 45 odst. 4 ZVZP; § 6, § 7 nařízení vlády č. 201/2010 Sb., o způsobu evidence úrazů, hlášení a zasílání záznamu o úrazu) a oznamovací povinnost je dále uložena i dalším subjektům, mimo jiné poskytovatelům zdravotních služeb (§ 55 odst. 2</w:t>
      </w:r>
      <w:r w:rsidR="009E28A7" w:rsidRPr="007E0D68">
        <w:rPr>
          <w:rFonts w:asciiTheme="minorHAnsi" w:hAnsiTheme="minorHAnsi" w:cs="Arial"/>
          <w:lang w:eastAsia="en-US"/>
        </w:rPr>
        <w:t> </w:t>
      </w:r>
      <w:r w:rsidRPr="007E0D68">
        <w:rPr>
          <w:rFonts w:asciiTheme="minorHAnsi" w:hAnsiTheme="minorHAnsi" w:cs="Arial"/>
          <w:lang w:eastAsia="en-US"/>
        </w:rPr>
        <w:t>ZVZP). Ve vymezených případech je uložena povinnost poskytnout výsledky vyšetřování příčin určitých pracovních úrazů a nemocí z povolání zdravotní pojišťovně orgánům inspekce práce a orgánům státní báňské správy (§ 55 odst. 4 ZVZP). Současná právní úprava této informační povinnosti však mimo jiné netvoří ucelený systém a nezaručuje komplexní informování zdravotních pojišťoven, které jim má umožnit řádné uplatnění vlastních nároků.</w:t>
      </w:r>
      <w:r w:rsidRPr="007E0D68">
        <w:rPr>
          <w:rFonts w:asciiTheme="minorHAnsi" w:hAnsiTheme="minorHAnsi" w:cs="Arial"/>
          <w:highlight w:val="yellow"/>
          <w:lang w:eastAsia="en-US"/>
        </w:rPr>
        <w:t xml:space="preserve"> </w:t>
      </w:r>
      <w:r w:rsidRPr="007E0D68">
        <w:rPr>
          <w:rFonts w:asciiTheme="minorHAnsi" w:hAnsiTheme="minorHAnsi" w:cs="Arial"/>
          <w:lang w:eastAsia="en-US"/>
        </w:rPr>
        <w:t xml:space="preserve">(Cestou k  narovnání postavení zdravotních pojišťoven při uplatňování jejich nároků by tak mimo jiné mohla být úprava § 55 odst. 4 spočívající ve stanovení bezpodmínečné povinnosti </w:t>
      </w:r>
      <w:r w:rsidRPr="007E0D68">
        <w:rPr>
          <w:rFonts w:asciiTheme="minorHAnsi" w:hAnsiTheme="minorHAnsi" w:cs="Arial"/>
          <w:lang w:eastAsia="en-US"/>
        </w:rPr>
        <w:lastRenderedPageBreak/>
        <w:t>orgánů inspekce práce a orgánů státní báňské správy poskytnout zdravotní pojišťovně výsledky vyšetřování příčin všech pracovních úrazů a nemocí z povolání.)</w:t>
      </w:r>
    </w:p>
    <w:p w14:paraId="586627CC" w14:textId="77777777" w:rsidR="007A65B2" w:rsidRPr="007E0D68" w:rsidRDefault="007A65B2" w:rsidP="007A65B2">
      <w:pPr>
        <w:spacing w:after="200" w:line="276" w:lineRule="auto"/>
        <w:jc w:val="both"/>
        <w:rPr>
          <w:rFonts w:asciiTheme="minorHAnsi" w:hAnsiTheme="minorHAnsi" w:cs="Arial"/>
          <w:lang w:eastAsia="en-US"/>
        </w:rPr>
      </w:pPr>
      <w:r w:rsidRPr="007E0D68">
        <w:rPr>
          <w:rFonts w:asciiTheme="minorHAnsi" w:hAnsiTheme="minorHAnsi" w:cs="Arial"/>
          <w:b/>
          <w:lang w:eastAsia="en-US"/>
        </w:rPr>
        <w:t>Zdravotní pojišťovně následně náleží v souladu s § 55 ZVZP vůči třetí osobě</w:t>
      </w:r>
      <w:r w:rsidRPr="007E0D68">
        <w:rPr>
          <w:rFonts w:asciiTheme="minorHAnsi" w:hAnsiTheme="minorHAnsi" w:cs="Arial"/>
          <w:lang w:eastAsia="en-US"/>
        </w:rPr>
        <w:t xml:space="preserve"> (</w:t>
      </w:r>
      <w:r w:rsidRPr="007E0D68">
        <w:rPr>
          <w:rFonts w:asciiTheme="minorHAnsi" w:hAnsiTheme="minorHAnsi" w:cs="Arial"/>
          <w:b/>
          <w:lang w:eastAsia="en-US"/>
        </w:rPr>
        <w:t>zaměstnavateli) v úvodu zmíněné právo na náhradu nákladů na hrazené služby, které vynaložila v důsledku zaviněného protiprávního jednání třetí osoby (zaměstnavatele) vůči pojištěnci (zaměstnanci</w:t>
      </w:r>
      <w:r w:rsidRPr="007E0D68">
        <w:rPr>
          <w:rFonts w:asciiTheme="minorHAnsi" w:hAnsiTheme="minorHAnsi" w:cs="Arial"/>
          <w:lang w:eastAsia="en-US"/>
        </w:rPr>
        <w:t xml:space="preserve">), tzv. regres. Na rozdíl od odpovědnosti za škodu při pracovních úrazech a nemocech z povolání upravené v zákoníku práce, kde není třeba prokázat ani porušení povinnosti, vyžaduje vznik povinnosti zaměstnavatele vůči zdravotní pojišťovně podle § 55 ZVZP, aby zdravotní pojišťovna prokázala zaviněné protiprávní jednání zaměstnavatele vůči pojištěnci. </w:t>
      </w:r>
    </w:p>
    <w:p w14:paraId="6211911A" w14:textId="19DA4546" w:rsidR="007A65B2" w:rsidRPr="007E0D68" w:rsidRDefault="007A65B2" w:rsidP="007A65B2">
      <w:pPr>
        <w:spacing w:after="200" w:line="276" w:lineRule="auto"/>
        <w:jc w:val="both"/>
        <w:rPr>
          <w:rFonts w:asciiTheme="minorHAnsi" w:hAnsiTheme="minorHAnsi" w:cs="Arial"/>
          <w:lang w:eastAsia="en-US"/>
        </w:rPr>
      </w:pPr>
      <w:r w:rsidRPr="007E0D68">
        <w:rPr>
          <w:rFonts w:asciiTheme="minorHAnsi" w:hAnsiTheme="minorHAnsi" w:cs="Arial"/>
          <w:b/>
          <w:lang w:eastAsia="en-US"/>
        </w:rPr>
        <w:t xml:space="preserve">Zákonným pojištěním odpovědnosti zaměstnavatele za škodu při pracovních úrazech a nemocech z povolání jsou pokryty pouze nároky zaměstnance podle zákoníku práce </w:t>
      </w:r>
      <w:r w:rsidRPr="007E0D68">
        <w:rPr>
          <w:rFonts w:asciiTheme="minorHAnsi" w:hAnsiTheme="minorHAnsi" w:cs="Arial"/>
          <w:lang w:eastAsia="en-US"/>
        </w:rPr>
        <w:t>(§</w:t>
      </w:r>
      <w:r w:rsidR="009E28A7" w:rsidRPr="007E0D68">
        <w:rPr>
          <w:rFonts w:asciiTheme="minorHAnsi" w:hAnsiTheme="minorHAnsi" w:cs="Arial"/>
          <w:lang w:eastAsia="en-US"/>
        </w:rPr>
        <w:t> </w:t>
      </w:r>
      <w:r w:rsidRPr="007E0D68">
        <w:rPr>
          <w:rFonts w:asciiTheme="minorHAnsi" w:hAnsiTheme="minorHAnsi" w:cs="Arial"/>
          <w:lang w:eastAsia="en-US"/>
        </w:rPr>
        <w:t>2</w:t>
      </w:r>
      <w:r w:rsidR="009E28A7" w:rsidRPr="007E0D68">
        <w:rPr>
          <w:rFonts w:asciiTheme="minorHAnsi" w:hAnsiTheme="minorHAnsi" w:cs="Arial"/>
          <w:lang w:eastAsia="en-US"/>
        </w:rPr>
        <w:t> </w:t>
      </w:r>
      <w:r w:rsidRPr="007E0D68">
        <w:rPr>
          <w:rFonts w:asciiTheme="minorHAnsi" w:hAnsiTheme="minorHAnsi" w:cs="Arial"/>
          <w:lang w:eastAsia="en-US"/>
        </w:rPr>
        <w:t>vyhlášky č. 125/1993 Sb.).</w:t>
      </w:r>
      <w:r w:rsidRPr="007E0D68">
        <w:rPr>
          <w:rFonts w:asciiTheme="minorHAnsi" w:hAnsiTheme="minorHAnsi" w:cs="Arial"/>
          <w:b/>
          <w:lang w:eastAsia="en-US"/>
        </w:rPr>
        <w:t xml:space="preserve"> </w:t>
      </w:r>
      <w:r w:rsidRPr="007E0D68">
        <w:rPr>
          <w:rFonts w:asciiTheme="minorHAnsi" w:hAnsiTheme="minorHAnsi" w:cs="Arial"/>
          <w:lang w:eastAsia="en-US"/>
        </w:rPr>
        <w:t xml:space="preserve">Znamená to tedy, že </w:t>
      </w:r>
      <w:r w:rsidRPr="007E0D68">
        <w:rPr>
          <w:rFonts w:asciiTheme="minorHAnsi" w:hAnsiTheme="minorHAnsi" w:cs="Arial"/>
          <w:b/>
          <w:lang w:eastAsia="en-US"/>
        </w:rPr>
        <w:t>se zdravotní pojišťovna se svým nárokem podle § 55 ZVZP musí obracet přímo na zaměstnavatele</w:t>
      </w:r>
      <w:r w:rsidRPr="007E0D68">
        <w:rPr>
          <w:rFonts w:asciiTheme="minorHAnsi" w:hAnsiTheme="minorHAnsi" w:cs="Arial"/>
          <w:lang w:eastAsia="en-US"/>
        </w:rPr>
        <w:t xml:space="preserve">, který může, ale nemusí mít sjednáno komerční pojištění odpovědnosti za škodu. S ohledem na vysokou výši nákladů na hrazené služby se zaměstnavatelé mohou v případě, že nemají komerční pojištění, dostávat do hospodářsky obtížné situace. Celkové vymáhané náklady vynaložené na léčbu následků pracovních úrazů nebo nemocí z povolání VZP ČR činily v roce 2012 cekem 32,9 milionů Kč a v roce 2013 celkem 28,1 milionů Kč. Za předpokladu, že VZP ČR měla přibližně 60 % podíl pojištěnců, lze odhadovat, že u všech zdravotních pojišťoven by tato částka dohromady činila přibližně 55 mil. Kč, resp. 47 mil. Kč. </w:t>
      </w:r>
    </w:p>
    <w:p w14:paraId="56F88409" w14:textId="50FBC838" w:rsidR="007A65B2" w:rsidRPr="007E0D68" w:rsidRDefault="007A65B2" w:rsidP="007A65B2">
      <w:pPr>
        <w:spacing w:after="200" w:line="276" w:lineRule="auto"/>
        <w:jc w:val="both"/>
        <w:rPr>
          <w:rFonts w:asciiTheme="minorHAnsi" w:hAnsiTheme="minorHAnsi" w:cs="Arial"/>
          <w:b/>
          <w:lang w:eastAsia="en-US"/>
        </w:rPr>
      </w:pPr>
      <w:r w:rsidRPr="007E0D68">
        <w:rPr>
          <w:rFonts w:asciiTheme="minorHAnsi" w:hAnsiTheme="minorHAnsi" w:cs="Arial"/>
          <w:lang w:eastAsia="en-US"/>
        </w:rPr>
        <w:t>Předtím, než zdravotní pojišťovny přikročí k uplatnění svého práva, musí vyhodnotit stávající konkrétní situaci a stav důkazů, které budou schopny uplatnit, i vzhledem k účelnosti vynaložených nákladů na vymáhání ve vztahu k potenciálu úspěšného uplatnění jejich nároků. Prvotní analýza směřuje především k tomu, zda poskytnuté informace zakládají předpoklad, že příslušná zdravotní pojišťovna bude schopna dostatečně prokázat zaviněné protiprávní jednání zaměstnavatele (neboť zaměstnavatel a tím pádem ani zaměstnanec, kteří primárně disponují potřebnými důkazy, na jejich poskytnutí nemají zájem). Současné právní nástroje a úprava regresního oprávnění zdravotních pojišťoven ta</w:t>
      </w:r>
      <w:r w:rsidR="009E28A7" w:rsidRPr="007E0D68">
        <w:rPr>
          <w:rFonts w:asciiTheme="minorHAnsi" w:hAnsiTheme="minorHAnsi" w:cs="Arial"/>
          <w:lang w:eastAsia="en-US"/>
        </w:rPr>
        <w:t xml:space="preserve">k v důsledku přináší pouze cca </w:t>
      </w:r>
      <w:r w:rsidRPr="007E0D68">
        <w:rPr>
          <w:rFonts w:asciiTheme="minorHAnsi" w:hAnsiTheme="minorHAnsi" w:cs="Arial"/>
          <w:lang w:eastAsia="en-US"/>
        </w:rPr>
        <w:t>poloviční úspěšnost uplatněných a vymožených nákladů v rámci regresního řízení.</w:t>
      </w:r>
    </w:p>
    <w:p w14:paraId="16EE3533" w14:textId="77777777" w:rsidR="007A65B2" w:rsidRPr="007E0D68" w:rsidRDefault="007A65B2" w:rsidP="007A65B2">
      <w:pPr>
        <w:spacing w:after="200" w:line="276" w:lineRule="auto"/>
        <w:jc w:val="both"/>
        <w:rPr>
          <w:rFonts w:asciiTheme="minorHAnsi" w:hAnsiTheme="minorHAnsi" w:cs="Arial"/>
          <w:lang w:eastAsia="en-US"/>
        </w:rPr>
      </w:pPr>
      <w:r w:rsidRPr="007E0D68">
        <w:rPr>
          <w:rFonts w:asciiTheme="minorHAnsi" w:hAnsiTheme="minorHAnsi" w:cs="Arial"/>
          <w:lang w:eastAsia="en-US"/>
        </w:rPr>
        <w:t xml:space="preserve">Navrhujeme proto </w:t>
      </w:r>
      <w:r w:rsidRPr="007E0D68">
        <w:rPr>
          <w:rFonts w:asciiTheme="minorHAnsi" w:hAnsiTheme="minorHAnsi" w:cs="Arial"/>
          <w:b/>
          <w:u w:val="single"/>
          <w:lang w:eastAsia="en-US"/>
        </w:rPr>
        <w:t>právo zdravotní pojišťovny vůči zaměstnavateli na náhradu nákladů na hrazené služby</w:t>
      </w:r>
      <w:r w:rsidRPr="007E0D68">
        <w:rPr>
          <w:rFonts w:asciiTheme="minorHAnsi" w:hAnsiTheme="minorHAnsi" w:cs="Arial"/>
          <w:b/>
          <w:lang w:eastAsia="en-US"/>
        </w:rPr>
        <w:t xml:space="preserve">, které vynaložila na léčení pojištěnce – zaměstnance v důsledku jeho pracovního úrazu nebo nemoci z povolání </w:t>
      </w:r>
      <w:r w:rsidRPr="007E0D68">
        <w:rPr>
          <w:rFonts w:asciiTheme="minorHAnsi" w:hAnsiTheme="minorHAnsi" w:cs="Arial"/>
          <w:b/>
          <w:u w:val="single"/>
          <w:lang w:eastAsia="en-US"/>
        </w:rPr>
        <w:t>zahrnout pod zákonné pojištění odpovědnosti zaměstnavatele za škodu při pracovním úrazu a nemoci z povolání.</w:t>
      </w:r>
      <w:r w:rsidRPr="007E0D68">
        <w:rPr>
          <w:rFonts w:asciiTheme="minorHAnsi" w:hAnsiTheme="minorHAnsi" w:cs="Arial"/>
          <w:lang w:eastAsia="en-US"/>
        </w:rPr>
        <w:t xml:space="preserve"> </w:t>
      </w:r>
    </w:p>
    <w:p w14:paraId="4B7B9688" w14:textId="663CE8F4" w:rsidR="007A65B2" w:rsidRPr="007E0D68" w:rsidRDefault="007A65B2" w:rsidP="007A65B2">
      <w:pPr>
        <w:spacing w:after="200" w:line="276" w:lineRule="auto"/>
        <w:jc w:val="both"/>
        <w:rPr>
          <w:rFonts w:asciiTheme="minorHAnsi" w:hAnsiTheme="minorHAnsi" w:cs="Arial"/>
          <w:b/>
          <w:lang w:eastAsia="en-US"/>
        </w:rPr>
      </w:pPr>
      <w:r w:rsidRPr="007E0D68">
        <w:rPr>
          <w:rFonts w:asciiTheme="minorHAnsi" w:hAnsiTheme="minorHAnsi" w:cs="Arial"/>
          <w:lang w:eastAsia="en-US"/>
        </w:rPr>
        <w:t xml:space="preserve">Přestože příjmy z pojistného placeného zaměstnavateli v rámci zákonného pojištění odpovědnosti zaměstnavatele za škodu při pracovním úrazu nebo nemoci z povolání výrazně </w:t>
      </w:r>
      <w:r w:rsidRPr="007E0D68">
        <w:rPr>
          <w:rFonts w:asciiTheme="minorHAnsi" w:hAnsiTheme="minorHAnsi" w:cs="Arial"/>
          <w:lang w:eastAsia="en-US"/>
        </w:rPr>
        <w:lastRenderedPageBreak/>
        <w:t>převyšují výdaje tohoto pojištění</w:t>
      </w:r>
      <w:r w:rsidRPr="007E0D68">
        <w:rPr>
          <w:rFonts w:asciiTheme="minorHAnsi" w:hAnsiTheme="minorHAnsi" w:cs="Arial"/>
          <w:vertAlign w:val="superscript"/>
          <w:lang w:eastAsia="en-US"/>
        </w:rPr>
        <w:footnoteReference w:id="2"/>
      </w:r>
      <w:r w:rsidRPr="007E0D68">
        <w:rPr>
          <w:rFonts w:asciiTheme="minorHAnsi" w:hAnsiTheme="minorHAnsi" w:cs="Arial"/>
          <w:lang w:eastAsia="en-US"/>
        </w:rPr>
        <w:t>, vznikají zdravotním pojišťovnám neuhrazené pohledávky za zaměstnavateli. Finanční prostředky, které by měly náležet veřejnému zdravotnímu pojištění, tedy končí ve státním rozpočtu. Navržené řešení by přineslo výhody</w:t>
      </w:r>
      <w:r w:rsidR="009E28A7" w:rsidRPr="007E0D68">
        <w:rPr>
          <w:rFonts w:asciiTheme="minorHAnsi" w:hAnsiTheme="minorHAnsi" w:cs="Arial"/>
          <w:lang w:eastAsia="en-US"/>
        </w:rPr>
        <w:t>:</w:t>
      </w:r>
    </w:p>
    <w:p w14:paraId="5F4AB14D" w14:textId="2146C0D6" w:rsidR="007A65B2" w:rsidRPr="007E0D68" w:rsidRDefault="007A65B2" w:rsidP="007A65B2">
      <w:pPr>
        <w:numPr>
          <w:ilvl w:val="0"/>
          <w:numId w:val="31"/>
        </w:numPr>
        <w:spacing w:after="200" w:line="276" w:lineRule="auto"/>
        <w:contextualSpacing/>
        <w:jc w:val="both"/>
        <w:rPr>
          <w:rFonts w:asciiTheme="minorHAnsi" w:hAnsiTheme="minorHAnsi" w:cs="Arial"/>
          <w:lang w:eastAsia="en-US"/>
        </w:rPr>
      </w:pPr>
      <w:r w:rsidRPr="007E0D68">
        <w:rPr>
          <w:rFonts w:asciiTheme="minorHAnsi" w:hAnsiTheme="minorHAnsi" w:cs="Arial"/>
          <w:lang w:eastAsia="en-US"/>
        </w:rPr>
        <w:t>zaměstnancům, kterým by odpadla výrazná část tenze ve vztahu zaměstnanec-zaměstnavatel, které vyčíslování nákladů pracovního úraz/nemoci z povolání může</w:t>
      </w:r>
      <w:r w:rsidR="009E28A7" w:rsidRPr="007E0D68">
        <w:rPr>
          <w:rFonts w:asciiTheme="minorHAnsi" w:hAnsiTheme="minorHAnsi" w:cs="Arial"/>
          <w:lang w:eastAsia="en-US"/>
        </w:rPr>
        <w:t xml:space="preserve"> </w:t>
      </w:r>
      <w:r w:rsidRPr="007E0D68">
        <w:rPr>
          <w:rFonts w:asciiTheme="minorHAnsi" w:hAnsiTheme="minorHAnsi" w:cs="Arial"/>
          <w:lang w:eastAsia="en-US"/>
        </w:rPr>
        <w:t xml:space="preserve">přinést – na příklad ve formě tlaku na přizpůsobení předávaných informací vůči třetím osobám (na příklad zdravotním pojišťovnám), modifikace výpovědí zaměstnanců o průběhu či příčinách úrazu/nemoci a „nucené spolupráci“ při řešení následných sporů s třetími osobami; </w:t>
      </w:r>
    </w:p>
    <w:p w14:paraId="4F80C544" w14:textId="77777777" w:rsidR="007A65B2" w:rsidRPr="007E0D68" w:rsidRDefault="007A65B2" w:rsidP="007A65B2">
      <w:pPr>
        <w:numPr>
          <w:ilvl w:val="0"/>
          <w:numId w:val="31"/>
        </w:numPr>
        <w:spacing w:after="200" w:line="276" w:lineRule="auto"/>
        <w:contextualSpacing/>
        <w:jc w:val="both"/>
        <w:rPr>
          <w:rFonts w:asciiTheme="minorHAnsi" w:hAnsiTheme="minorHAnsi" w:cs="Arial"/>
          <w:lang w:eastAsia="en-US"/>
        </w:rPr>
      </w:pPr>
      <w:r w:rsidRPr="007E0D68">
        <w:rPr>
          <w:rFonts w:asciiTheme="minorHAnsi" w:hAnsiTheme="minorHAnsi" w:cs="Arial"/>
          <w:lang w:eastAsia="en-US"/>
        </w:rPr>
        <w:t>zaměstnavatelům, neboť ti řádně platí pojistné v rámci zákonného pojištění odpovědnosti zaměstnavatele a důvodně se domnívají, že veškeré nároky vyplývající z odpovědnosti zaměstnavatele za škodu při pracovním úrazu nebo nemoci z povolání mají kryty zákonným pojištěním;</w:t>
      </w:r>
    </w:p>
    <w:p w14:paraId="1A1CA9EE" w14:textId="77777777" w:rsidR="007A65B2" w:rsidRPr="007E0D68" w:rsidRDefault="007A65B2" w:rsidP="007A65B2">
      <w:pPr>
        <w:numPr>
          <w:ilvl w:val="0"/>
          <w:numId w:val="31"/>
        </w:numPr>
        <w:spacing w:after="200" w:line="276" w:lineRule="auto"/>
        <w:contextualSpacing/>
        <w:jc w:val="both"/>
        <w:rPr>
          <w:rFonts w:asciiTheme="minorHAnsi" w:hAnsiTheme="minorHAnsi" w:cs="Arial"/>
          <w:lang w:eastAsia="en-US"/>
        </w:rPr>
      </w:pPr>
      <w:r w:rsidRPr="007E0D68">
        <w:rPr>
          <w:rFonts w:asciiTheme="minorHAnsi" w:hAnsiTheme="minorHAnsi" w:cs="Arial"/>
          <w:lang w:eastAsia="en-US"/>
        </w:rPr>
        <w:t>zdravotním pojišťovnám, neboť náhrada nákladů podle § 55 ZVZP je příjmem základního fondu zdravotní pojišťovny a následně je vynakládána na úhradu zdravotních služeb pojištěncům.</w:t>
      </w:r>
    </w:p>
    <w:p w14:paraId="58AFDC56" w14:textId="77777777" w:rsidR="007A65B2" w:rsidRPr="007E0D68" w:rsidRDefault="007A65B2" w:rsidP="007A65B2">
      <w:pPr>
        <w:spacing w:after="200" w:line="276" w:lineRule="auto"/>
        <w:ind w:left="720"/>
        <w:contextualSpacing/>
        <w:jc w:val="both"/>
        <w:rPr>
          <w:rFonts w:asciiTheme="minorHAnsi" w:hAnsiTheme="minorHAnsi" w:cs="Arial"/>
          <w:lang w:eastAsia="en-US"/>
        </w:rPr>
      </w:pPr>
    </w:p>
    <w:p w14:paraId="6DA4B704" w14:textId="77777777" w:rsidR="007A65B2" w:rsidRPr="007E0D68" w:rsidRDefault="007A65B2" w:rsidP="007A65B2">
      <w:pPr>
        <w:spacing w:after="200" w:line="276" w:lineRule="auto"/>
        <w:contextualSpacing/>
        <w:jc w:val="both"/>
        <w:rPr>
          <w:rFonts w:asciiTheme="minorHAnsi" w:hAnsiTheme="minorHAnsi" w:cs="Arial"/>
          <w:sz w:val="22"/>
          <w:szCs w:val="22"/>
          <w:lang w:eastAsia="en-US"/>
        </w:rPr>
      </w:pPr>
      <w:r w:rsidRPr="007E0D68">
        <w:rPr>
          <w:rFonts w:asciiTheme="minorHAnsi" w:hAnsiTheme="minorHAnsi" w:cs="Arial"/>
          <w:b/>
          <w:u w:val="single"/>
          <w:lang w:eastAsia="en-US"/>
        </w:rPr>
        <w:t>Potřebné zákonné úpravy by bylo nejvhodnější provést v samostatném zákoně, jehož přijetí je plánováno k provedení úpravy zákonného pojištění odpovědnosti zaměstnavatele.</w:t>
      </w:r>
      <w:r w:rsidRPr="007E0D68">
        <w:rPr>
          <w:rFonts w:asciiTheme="minorHAnsi" w:hAnsiTheme="minorHAnsi" w:cs="Arial"/>
          <w:b/>
          <w:lang w:eastAsia="en-US"/>
        </w:rPr>
        <w:t xml:space="preserve"> </w:t>
      </w:r>
      <w:r w:rsidRPr="007E0D68">
        <w:rPr>
          <w:rFonts w:asciiTheme="minorHAnsi" w:hAnsiTheme="minorHAnsi" w:cs="Arial"/>
          <w:lang w:eastAsia="en-US"/>
        </w:rPr>
        <w:t>Jedná se o standardní řešení, které již bylo přijato např. v § 6 odst. 4 zákona č. 168/1999 Sb., o pojištění odpovědnosti za újmu způsobenou provozem vozidla a o změně některých souvisejících zákonů (zákon o pojištění odpovědnosti z provozu vozidla), kde zdravotní pojišťovna dostává úhradu nákladů přímo ze zákonného pojištění.</w:t>
      </w:r>
    </w:p>
    <w:p w14:paraId="525F0F28" w14:textId="77777777" w:rsidR="007A65B2" w:rsidRPr="007E0D68" w:rsidRDefault="007A65B2" w:rsidP="00385FBC">
      <w:pPr>
        <w:spacing w:before="120"/>
        <w:rPr>
          <w:rFonts w:asciiTheme="minorHAnsi" w:hAnsiTheme="minorHAnsi"/>
        </w:rPr>
      </w:pPr>
    </w:p>
    <w:p w14:paraId="23D54DEA" w14:textId="77777777" w:rsidR="007A65B2" w:rsidRPr="007E0D68" w:rsidRDefault="007A65B2" w:rsidP="00385FBC">
      <w:pPr>
        <w:spacing w:before="120"/>
        <w:rPr>
          <w:rFonts w:asciiTheme="minorHAnsi" w:hAnsiTheme="minorHAnsi"/>
        </w:rPr>
      </w:pPr>
    </w:p>
    <w:p w14:paraId="491ADAC8" w14:textId="77777777" w:rsidR="007A65B2" w:rsidRPr="007E0D68" w:rsidRDefault="007A65B2" w:rsidP="00385FBC">
      <w:pPr>
        <w:spacing w:before="120"/>
        <w:rPr>
          <w:rFonts w:asciiTheme="minorHAnsi" w:hAnsiTheme="minorHAnsi"/>
        </w:rPr>
        <w:sectPr w:rsidR="007A65B2" w:rsidRPr="007E0D68">
          <w:pgSz w:w="11906" w:h="16838"/>
          <w:pgMar w:top="1417" w:right="1417" w:bottom="1417" w:left="1417" w:header="708" w:footer="708" w:gutter="0"/>
          <w:cols w:space="708"/>
          <w:docGrid w:linePitch="360"/>
        </w:sectPr>
      </w:pPr>
    </w:p>
    <w:p w14:paraId="7EE3A267" w14:textId="024B9F6F" w:rsidR="006E4440" w:rsidRPr="007E0D68" w:rsidRDefault="006E4440" w:rsidP="00140AB9">
      <w:pPr>
        <w:rPr>
          <w:rFonts w:asciiTheme="minorHAnsi" w:hAnsiTheme="minorHAnsi"/>
          <w:b/>
          <w:sz w:val="32"/>
        </w:rPr>
      </w:pPr>
      <w:r w:rsidRPr="007E0D68">
        <w:rPr>
          <w:rFonts w:asciiTheme="minorHAnsi" w:hAnsiTheme="minorHAnsi"/>
          <w:b/>
          <w:sz w:val="32"/>
        </w:rPr>
        <w:lastRenderedPageBreak/>
        <w:t xml:space="preserve">Porovnání </w:t>
      </w:r>
      <w:proofErr w:type="spellStart"/>
      <w:r w:rsidRPr="007E0D68">
        <w:rPr>
          <w:rFonts w:asciiTheme="minorHAnsi" w:hAnsiTheme="minorHAnsi"/>
          <w:b/>
          <w:sz w:val="32"/>
        </w:rPr>
        <w:t>subvariant</w:t>
      </w:r>
      <w:proofErr w:type="spellEnd"/>
      <w:r w:rsidRPr="007E0D68">
        <w:rPr>
          <w:rFonts w:asciiTheme="minorHAnsi" w:hAnsiTheme="minorHAnsi"/>
          <w:b/>
          <w:sz w:val="32"/>
        </w:rPr>
        <w:t xml:space="preserve"> II. varianty úrazového pojištění v mil. Kč</w:t>
      </w:r>
      <w:r w:rsidR="004C5BD4" w:rsidRPr="007E0D68">
        <w:rPr>
          <w:rFonts w:asciiTheme="minorHAnsi" w:hAnsiTheme="minorHAnsi"/>
          <w:b/>
          <w:sz w:val="32"/>
        </w:rPr>
        <w:t xml:space="preserve"> </w:t>
      </w:r>
    </w:p>
    <w:tbl>
      <w:tblPr>
        <w:tblW w:w="13765" w:type="dxa"/>
        <w:tblInd w:w="55" w:type="dxa"/>
        <w:tblCellMar>
          <w:left w:w="70" w:type="dxa"/>
          <w:right w:w="70" w:type="dxa"/>
        </w:tblCellMar>
        <w:tblLook w:val="04A0" w:firstRow="1" w:lastRow="0" w:firstColumn="1" w:lastColumn="0" w:noHBand="0" w:noVBand="1"/>
      </w:tblPr>
      <w:tblGrid>
        <w:gridCol w:w="2120"/>
        <w:gridCol w:w="447"/>
        <w:gridCol w:w="3565"/>
        <w:gridCol w:w="2105"/>
        <w:gridCol w:w="1660"/>
        <w:gridCol w:w="1742"/>
        <w:gridCol w:w="2126"/>
      </w:tblGrid>
      <w:tr w:rsidR="007E0D68" w:rsidRPr="007E0D68" w14:paraId="1166ABF9" w14:textId="77777777" w:rsidTr="00E54A17">
        <w:trPr>
          <w:trHeight w:val="289"/>
        </w:trPr>
        <w:tc>
          <w:tcPr>
            <w:tcW w:w="21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DDA4233" w14:textId="77777777" w:rsidR="00140AB9" w:rsidRPr="007E0D68" w:rsidRDefault="00140AB9" w:rsidP="00140AB9">
            <w:pPr>
              <w:jc w:val="center"/>
              <w:rPr>
                <w:rFonts w:asciiTheme="minorHAnsi" w:hAnsiTheme="minorHAnsi"/>
                <w:b/>
                <w:i/>
              </w:rPr>
            </w:pPr>
            <w:r w:rsidRPr="007E0D68">
              <w:rPr>
                <w:rFonts w:asciiTheme="minorHAnsi" w:hAnsiTheme="minorHAnsi"/>
                <w:b/>
                <w:i/>
              </w:rPr>
              <w:t>Nositel pojištění</w:t>
            </w:r>
          </w:p>
        </w:tc>
        <w:tc>
          <w:tcPr>
            <w:tcW w:w="447" w:type="dxa"/>
            <w:tcBorders>
              <w:top w:val="single" w:sz="8" w:space="0" w:color="auto"/>
              <w:left w:val="nil"/>
              <w:bottom w:val="single" w:sz="6" w:space="0" w:color="auto"/>
              <w:right w:val="single" w:sz="8" w:space="0" w:color="auto"/>
            </w:tcBorders>
            <w:shd w:val="clear" w:color="auto" w:fill="auto"/>
            <w:noWrap/>
            <w:vAlign w:val="bottom"/>
            <w:hideMark/>
          </w:tcPr>
          <w:p w14:paraId="392A973D" w14:textId="77777777" w:rsidR="00140AB9" w:rsidRPr="007E0D68" w:rsidRDefault="00140AB9" w:rsidP="00140AB9">
            <w:pPr>
              <w:jc w:val="center"/>
              <w:rPr>
                <w:rFonts w:asciiTheme="minorHAnsi" w:hAnsiTheme="minorHAnsi"/>
              </w:rPr>
            </w:pPr>
            <w:r w:rsidRPr="007E0D68">
              <w:rPr>
                <w:rFonts w:asciiTheme="minorHAnsi" w:hAnsiTheme="minorHAnsi"/>
              </w:rPr>
              <w:t>ř.</w:t>
            </w:r>
          </w:p>
        </w:tc>
        <w:tc>
          <w:tcPr>
            <w:tcW w:w="3565" w:type="dxa"/>
            <w:tcBorders>
              <w:top w:val="single" w:sz="8" w:space="0" w:color="auto"/>
              <w:left w:val="nil"/>
              <w:bottom w:val="single" w:sz="8" w:space="0" w:color="auto"/>
              <w:right w:val="single" w:sz="8" w:space="0" w:color="auto"/>
            </w:tcBorders>
            <w:shd w:val="clear" w:color="auto" w:fill="auto"/>
            <w:noWrap/>
            <w:vAlign w:val="bottom"/>
            <w:hideMark/>
          </w:tcPr>
          <w:p w14:paraId="31F8CA9D" w14:textId="77777777" w:rsidR="00140AB9" w:rsidRPr="007E0D68" w:rsidRDefault="00140AB9" w:rsidP="00140AB9">
            <w:pPr>
              <w:rPr>
                <w:rFonts w:asciiTheme="minorHAnsi" w:hAnsiTheme="minorHAnsi"/>
              </w:rPr>
            </w:pPr>
            <w:r w:rsidRPr="007E0D68">
              <w:rPr>
                <w:rFonts w:asciiTheme="minorHAnsi" w:hAnsiTheme="minorHAnsi"/>
              </w:rPr>
              <w:t> </w:t>
            </w:r>
          </w:p>
        </w:tc>
        <w:tc>
          <w:tcPr>
            <w:tcW w:w="2105" w:type="dxa"/>
            <w:tcBorders>
              <w:top w:val="single" w:sz="8" w:space="0" w:color="auto"/>
              <w:left w:val="nil"/>
              <w:bottom w:val="nil"/>
              <w:right w:val="single" w:sz="8" w:space="0" w:color="auto"/>
            </w:tcBorders>
            <w:shd w:val="clear" w:color="auto" w:fill="auto"/>
            <w:noWrap/>
            <w:vAlign w:val="bottom"/>
            <w:hideMark/>
          </w:tcPr>
          <w:p w14:paraId="3081BF81" w14:textId="77777777" w:rsidR="00140AB9" w:rsidRPr="007E0D68" w:rsidRDefault="00140AB9" w:rsidP="00140AB9">
            <w:pPr>
              <w:jc w:val="center"/>
              <w:rPr>
                <w:rFonts w:asciiTheme="minorHAnsi" w:hAnsiTheme="minorHAnsi"/>
                <w:b/>
              </w:rPr>
            </w:pPr>
            <w:r w:rsidRPr="007E0D68">
              <w:rPr>
                <w:rFonts w:asciiTheme="minorHAnsi" w:hAnsiTheme="minorHAnsi"/>
                <w:b/>
              </w:rPr>
              <w:t>2016</w:t>
            </w:r>
          </w:p>
        </w:tc>
        <w:tc>
          <w:tcPr>
            <w:tcW w:w="1660" w:type="dxa"/>
            <w:tcBorders>
              <w:top w:val="single" w:sz="8" w:space="0" w:color="auto"/>
              <w:left w:val="nil"/>
              <w:bottom w:val="nil"/>
              <w:right w:val="single" w:sz="8" w:space="0" w:color="auto"/>
            </w:tcBorders>
            <w:shd w:val="clear" w:color="auto" w:fill="auto"/>
            <w:noWrap/>
            <w:vAlign w:val="bottom"/>
            <w:hideMark/>
          </w:tcPr>
          <w:p w14:paraId="7C9C82DD" w14:textId="77777777" w:rsidR="00140AB9" w:rsidRPr="007E0D68" w:rsidRDefault="00140AB9" w:rsidP="00140AB9">
            <w:pPr>
              <w:jc w:val="center"/>
              <w:rPr>
                <w:rFonts w:asciiTheme="minorHAnsi" w:hAnsiTheme="minorHAnsi"/>
                <w:b/>
              </w:rPr>
            </w:pPr>
            <w:r w:rsidRPr="007E0D68">
              <w:rPr>
                <w:rFonts w:asciiTheme="minorHAnsi" w:hAnsiTheme="minorHAnsi"/>
                <w:b/>
              </w:rPr>
              <w:t>2017</w:t>
            </w:r>
          </w:p>
        </w:tc>
        <w:tc>
          <w:tcPr>
            <w:tcW w:w="1742" w:type="dxa"/>
            <w:tcBorders>
              <w:top w:val="single" w:sz="8" w:space="0" w:color="auto"/>
              <w:left w:val="nil"/>
              <w:bottom w:val="nil"/>
              <w:right w:val="single" w:sz="8" w:space="0" w:color="auto"/>
            </w:tcBorders>
            <w:shd w:val="clear" w:color="auto" w:fill="auto"/>
            <w:noWrap/>
            <w:vAlign w:val="bottom"/>
            <w:hideMark/>
          </w:tcPr>
          <w:p w14:paraId="1B5551AC" w14:textId="77777777" w:rsidR="00140AB9" w:rsidRPr="007E0D68" w:rsidRDefault="00140AB9" w:rsidP="00140AB9">
            <w:pPr>
              <w:jc w:val="center"/>
              <w:rPr>
                <w:rFonts w:asciiTheme="minorHAnsi" w:hAnsiTheme="minorHAnsi"/>
                <w:b/>
              </w:rPr>
            </w:pPr>
            <w:r w:rsidRPr="007E0D68">
              <w:rPr>
                <w:rFonts w:asciiTheme="minorHAnsi" w:hAnsiTheme="minorHAnsi"/>
                <w:b/>
              </w:rPr>
              <w:t>2018</w:t>
            </w:r>
          </w:p>
        </w:tc>
        <w:tc>
          <w:tcPr>
            <w:tcW w:w="2126" w:type="dxa"/>
            <w:tcBorders>
              <w:top w:val="single" w:sz="8" w:space="0" w:color="auto"/>
              <w:left w:val="nil"/>
              <w:bottom w:val="nil"/>
              <w:right w:val="single" w:sz="8" w:space="0" w:color="auto"/>
            </w:tcBorders>
            <w:shd w:val="clear" w:color="auto" w:fill="auto"/>
            <w:noWrap/>
            <w:vAlign w:val="bottom"/>
            <w:hideMark/>
          </w:tcPr>
          <w:p w14:paraId="332AF0DA" w14:textId="77777777" w:rsidR="00140AB9" w:rsidRPr="007E0D68" w:rsidRDefault="00140AB9" w:rsidP="00140AB9">
            <w:pPr>
              <w:jc w:val="center"/>
              <w:rPr>
                <w:rFonts w:asciiTheme="minorHAnsi" w:hAnsiTheme="minorHAnsi"/>
                <w:b/>
              </w:rPr>
            </w:pPr>
            <w:r w:rsidRPr="007E0D68">
              <w:rPr>
                <w:rFonts w:asciiTheme="minorHAnsi" w:hAnsiTheme="minorHAnsi"/>
                <w:b/>
              </w:rPr>
              <w:t>2019</w:t>
            </w:r>
          </w:p>
        </w:tc>
      </w:tr>
      <w:tr w:rsidR="007E0D68" w:rsidRPr="007E0D68" w14:paraId="1587D820" w14:textId="77777777" w:rsidTr="00E54A17">
        <w:trPr>
          <w:trHeight w:val="289"/>
        </w:trPr>
        <w:tc>
          <w:tcPr>
            <w:tcW w:w="2120" w:type="dxa"/>
            <w:tcBorders>
              <w:top w:val="single" w:sz="8" w:space="0" w:color="auto"/>
              <w:left w:val="single" w:sz="8" w:space="0" w:color="auto"/>
              <w:bottom w:val="nil"/>
              <w:right w:val="single" w:sz="8" w:space="0" w:color="auto"/>
            </w:tcBorders>
            <w:shd w:val="clear" w:color="auto" w:fill="auto"/>
            <w:noWrap/>
            <w:vAlign w:val="bottom"/>
            <w:hideMark/>
          </w:tcPr>
          <w:p w14:paraId="2AE01B97" w14:textId="77777777" w:rsidR="00140AB9" w:rsidRPr="007E0D68" w:rsidRDefault="00140AB9" w:rsidP="00140AB9">
            <w:pPr>
              <w:jc w:val="center"/>
              <w:rPr>
                <w:rFonts w:asciiTheme="minorHAnsi" w:hAnsiTheme="minorHAnsi"/>
                <w:b/>
                <w:i/>
              </w:rPr>
            </w:pPr>
            <w:r w:rsidRPr="007E0D68">
              <w:rPr>
                <w:rFonts w:asciiTheme="minorHAnsi" w:hAnsiTheme="minorHAnsi"/>
                <w:b/>
                <w:i/>
              </w:rPr>
              <w:t> </w:t>
            </w:r>
          </w:p>
        </w:tc>
        <w:tc>
          <w:tcPr>
            <w:tcW w:w="447" w:type="dxa"/>
            <w:tcBorders>
              <w:top w:val="single" w:sz="6" w:space="0" w:color="auto"/>
              <w:left w:val="nil"/>
              <w:bottom w:val="single" w:sz="4" w:space="0" w:color="auto"/>
              <w:right w:val="single" w:sz="8" w:space="0" w:color="auto"/>
            </w:tcBorders>
            <w:shd w:val="clear" w:color="auto" w:fill="auto"/>
            <w:noWrap/>
            <w:vAlign w:val="bottom"/>
            <w:hideMark/>
          </w:tcPr>
          <w:p w14:paraId="728F492B" w14:textId="77777777" w:rsidR="00140AB9" w:rsidRPr="007E0D68" w:rsidRDefault="00140AB9" w:rsidP="00140AB9">
            <w:pPr>
              <w:jc w:val="center"/>
              <w:rPr>
                <w:rFonts w:asciiTheme="minorHAnsi" w:hAnsiTheme="minorHAnsi"/>
              </w:rPr>
            </w:pPr>
            <w:r w:rsidRPr="007E0D68">
              <w:rPr>
                <w:rFonts w:asciiTheme="minorHAnsi" w:hAnsiTheme="minorHAnsi"/>
              </w:rPr>
              <w:t>1</w:t>
            </w:r>
          </w:p>
        </w:tc>
        <w:tc>
          <w:tcPr>
            <w:tcW w:w="3565" w:type="dxa"/>
            <w:tcBorders>
              <w:top w:val="single" w:sz="8" w:space="0" w:color="auto"/>
              <w:left w:val="nil"/>
              <w:bottom w:val="single" w:sz="4" w:space="0" w:color="auto"/>
              <w:right w:val="single" w:sz="8" w:space="0" w:color="auto"/>
            </w:tcBorders>
            <w:shd w:val="clear" w:color="auto" w:fill="auto"/>
            <w:noWrap/>
            <w:vAlign w:val="bottom"/>
            <w:hideMark/>
          </w:tcPr>
          <w:p w14:paraId="7DF6E43D" w14:textId="77777777" w:rsidR="00140AB9" w:rsidRPr="007E0D68" w:rsidRDefault="00140AB9" w:rsidP="00140AB9">
            <w:pPr>
              <w:rPr>
                <w:rFonts w:asciiTheme="minorHAnsi" w:hAnsiTheme="minorHAnsi"/>
              </w:rPr>
            </w:pPr>
            <w:r w:rsidRPr="007E0D68">
              <w:rPr>
                <w:rFonts w:asciiTheme="minorHAnsi" w:hAnsiTheme="minorHAnsi"/>
              </w:rPr>
              <w:t>marže pojišťoven</w:t>
            </w:r>
          </w:p>
        </w:tc>
        <w:tc>
          <w:tcPr>
            <w:tcW w:w="2105" w:type="dxa"/>
            <w:tcBorders>
              <w:top w:val="single" w:sz="8" w:space="0" w:color="auto"/>
              <w:left w:val="nil"/>
              <w:bottom w:val="single" w:sz="4" w:space="0" w:color="auto"/>
              <w:right w:val="single" w:sz="4" w:space="0" w:color="auto"/>
            </w:tcBorders>
            <w:shd w:val="clear" w:color="auto" w:fill="auto"/>
            <w:noWrap/>
            <w:vAlign w:val="bottom"/>
            <w:hideMark/>
          </w:tcPr>
          <w:p w14:paraId="039EEE7A" w14:textId="77777777" w:rsidR="00140AB9" w:rsidRPr="007E0D68" w:rsidRDefault="00E528B4" w:rsidP="00140AB9">
            <w:pPr>
              <w:jc w:val="center"/>
              <w:rPr>
                <w:rFonts w:asciiTheme="minorHAnsi" w:hAnsiTheme="minorHAnsi"/>
                <w:b/>
                <w:strike/>
              </w:rPr>
            </w:pPr>
            <w:r w:rsidRPr="007E0D68">
              <w:rPr>
                <w:rFonts w:asciiTheme="minorHAnsi" w:hAnsiTheme="minorHAnsi"/>
                <w:b/>
              </w:rPr>
              <w:t>0</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032F6A9B" w14:textId="7958BEC9" w:rsidR="00140AB9" w:rsidRPr="007E0D68" w:rsidRDefault="00E528B4" w:rsidP="00140AB9">
            <w:pPr>
              <w:jc w:val="center"/>
              <w:rPr>
                <w:rFonts w:asciiTheme="minorHAnsi" w:hAnsiTheme="minorHAnsi"/>
                <w:b/>
                <w:highlight w:val="yellow"/>
              </w:rPr>
            </w:pPr>
            <w:r w:rsidRPr="007E0D68">
              <w:rPr>
                <w:rFonts w:asciiTheme="minorHAnsi" w:hAnsiTheme="minorHAnsi"/>
                <w:b/>
                <w:highlight w:val="yellow"/>
              </w:rPr>
              <w:t>4%</w:t>
            </w:r>
            <w:r w:rsidR="00B37FCA" w:rsidRPr="007E0D68">
              <w:rPr>
                <w:rFonts w:asciiTheme="minorHAnsi" w:hAnsiTheme="minorHAnsi"/>
                <w:b/>
                <w:highlight w:val="yellow"/>
              </w:rPr>
              <w:t xml:space="preserve"> PP</w:t>
            </w:r>
          </w:p>
        </w:tc>
        <w:tc>
          <w:tcPr>
            <w:tcW w:w="1742" w:type="dxa"/>
            <w:tcBorders>
              <w:top w:val="single" w:sz="8" w:space="0" w:color="auto"/>
              <w:left w:val="nil"/>
              <w:bottom w:val="single" w:sz="4" w:space="0" w:color="auto"/>
              <w:right w:val="single" w:sz="4" w:space="0" w:color="auto"/>
            </w:tcBorders>
            <w:shd w:val="clear" w:color="auto" w:fill="auto"/>
            <w:noWrap/>
            <w:vAlign w:val="bottom"/>
            <w:hideMark/>
          </w:tcPr>
          <w:p w14:paraId="4D197D32" w14:textId="5C9C28AB" w:rsidR="00140AB9" w:rsidRPr="007E0D68" w:rsidRDefault="00E528B4" w:rsidP="00140AB9">
            <w:pPr>
              <w:jc w:val="center"/>
              <w:rPr>
                <w:rFonts w:asciiTheme="minorHAnsi" w:hAnsiTheme="minorHAnsi"/>
                <w:b/>
                <w:highlight w:val="yellow"/>
              </w:rPr>
            </w:pPr>
            <w:r w:rsidRPr="007E0D68">
              <w:rPr>
                <w:rFonts w:asciiTheme="minorHAnsi" w:hAnsiTheme="minorHAnsi"/>
                <w:b/>
                <w:highlight w:val="yellow"/>
              </w:rPr>
              <w:t>4%</w:t>
            </w:r>
            <w:r w:rsidR="00B37FCA" w:rsidRPr="007E0D68">
              <w:rPr>
                <w:rFonts w:asciiTheme="minorHAnsi" w:hAnsiTheme="minorHAnsi"/>
                <w:b/>
                <w:highlight w:val="yellow"/>
              </w:rPr>
              <w:t xml:space="preserve"> PP</w:t>
            </w:r>
          </w:p>
        </w:tc>
        <w:tc>
          <w:tcPr>
            <w:tcW w:w="2126" w:type="dxa"/>
            <w:tcBorders>
              <w:top w:val="single" w:sz="8" w:space="0" w:color="auto"/>
              <w:left w:val="nil"/>
              <w:bottom w:val="single" w:sz="4" w:space="0" w:color="auto"/>
              <w:right w:val="single" w:sz="8" w:space="0" w:color="auto"/>
            </w:tcBorders>
            <w:shd w:val="clear" w:color="auto" w:fill="auto"/>
            <w:noWrap/>
            <w:vAlign w:val="bottom"/>
            <w:hideMark/>
          </w:tcPr>
          <w:p w14:paraId="65E4CC8B" w14:textId="6DD10781" w:rsidR="00140AB9" w:rsidRPr="007E0D68" w:rsidRDefault="00E528B4" w:rsidP="00140AB9">
            <w:pPr>
              <w:jc w:val="center"/>
              <w:rPr>
                <w:rFonts w:asciiTheme="minorHAnsi" w:hAnsiTheme="minorHAnsi"/>
                <w:b/>
                <w:highlight w:val="yellow"/>
              </w:rPr>
            </w:pPr>
            <w:r w:rsidRPr="007E0D68">
              <w:rPr>
                <w:rFonts w:asciiTheme="minorHAnsi" w:hAnsiTheme="minorHAnsi"/>
                <w:b/>
                <w:highlight w:val="yellow"/>
              </w:rPr>
              <w:t>4%</w:t>
            </w:r>
            <w:r w:rsidR="00B37FCA" w:rsidRPr="007E0D68">
              <w:rPr>
                <w:rFonts w:asciiTheme="minorHAnsi" w:hAnsiTheme="minorHAnsi"/>
                <w:b/>
                <w:highlight w:val="yellow"/>
              </w:rPr>
              <w:t xml:space="preserve"> PP</w:t>
            </w:r>
          </w:p>
        </w:tc>
      </w:tr>
      <w:tr w:rsidR="007E0D68" w:rsidRPr="007E0D68" w14:paraId="4FD4BF4F" w14:textId="77777777" w:rsidTr="00140AB9">
        <w:trPr>
          <w:trHeight w:val="289"/>
        </w:trPr>
        <w:tc>
          <w:tcPr>
            <w:tcW w:w="2120" w:type="dxa"/>
            <w:tcBorders>
              <w:top w:val="nil"/>
              <w:left w:val="single" w:sz="8" w:space="0" w:color="auto"/>
              <w:bottom w:val="nil"/>
              <w:right w:val="single" w:sz="8" w:space="0" w:color="auto"/>
            </w:tcBorders>
            <w:shd w:val="clear" w:color="auto" w:fill="auto"/>
            <w:noWrap/>
            <w:vAlign w:val="bottom"/>
            <w:hideMark/>
          </w:tcPr>
          <w:p w14:paraId="177AFF1F" w14:textId="77777777" w:rsidR="00140AB9" w:rsidRPr="007E0D68" w:rsidRDefault="00140AB9" w:rsidP="00140AB9">
            <w:pPr>
              <w:jc w:val="center"/>
              <w:rPr>
                <w:rFonts w:asciiTheme="minorHAnsi" w:hAnsiTheme="minorHAnsi"/>
                <w:b/>
                <w:i/>
              </w:rPr>
            </w:pPr>
            <w:r w:rsidRPr="007E0D68">
              <w:rPr>
                <w:rFonts w:asciiTheme="minorHAnsi" w:hAnsiTheme="minorHAnsi"/>
                <w:b/>
                <w:i/>
              </w:rPr>
              <w:t>Varianta II. d)</w:t>
            </w:r>
          </w:p>
        </w:tc>
        <w:tc>
          <w:tcPr>
            <w:tcW w:w="447" w:type="dxa"/>
            <w:tcBorders>
              <w:top w:val="nil"/>
              <w:left w:val="nil"/>
              <w:bottom w:val="single" w:sz="4" w:space="0" w:color="auto"/>
              <w:right w:val="single" w:sz="8" w:space="0" w:color="auto"/>
            </w:tcBorders>
            <w:shd w:val="clear" w:color="auto" w:fill="auto"/>
            <w:noWrap/>
            <w:vAlign w:val="bottom"/>
            <w:hideMark/>
          </w:tcPr>
          <w:p w14:paraId="649A0447" w14:textId="77777777" w:rsidR="00140AB9" w:rsidRPr="007E0D68" w:rsidRDefault="00140AB9" w:rsidP="00140AB9">
            <w:pPr>
              <w:jc w:val="center"/>
              <w:rPr>
                <w:rFonts w:asciiTheme="minorHAnsi" w:hAnsiTheme="minorHAnsi"/>
              </w:rPr>
            </w:pPr>
            <w:r w:rsidRPr="007E0D68">
              <w:rPr>
                <w:rFonts w:asciiTheme="minorHAnsi" w:hAnsiTheme="minorHAnsi"/>
              </w:rPr>
              <w:t>2</w:t>
            </w:r>
          </w:p>
        </w:tc>
        <w:tc>
          <w:tcPr>
            <w:tcW w:w="3565" w:type="dxa"/>
            <w:tcBorders>
              <w:top w:val="nil"/>
              <w:left w:val="nil"/>
              <w:bottom w:val="single" w:sz="4" w:space="0" w:color="auto"/>
              <w:right w:val="single" w:sz="8" w:space="0" w:color="auto"/>
            </w:tcBorders>
            <w:shd w:val="clear" w:color="auto" w:fill="auto"/>
            <w:noWrap/>
            <w:vAlign w:val="bottom"/>
            <w:hideMark/>
          </w:tcPr>
          <w:p w14:paraId="03A30498" w14:textId="77777777" w:rsidR="00140AB9" w:rsidRPr="007E0D68" w:rsidRDefault="00140AB9" w:rsidP="00140AB9">
            <w:pPr>
              <w:rPr>
                <w:rFonts w:asciiTheme="minorHAnsi" w:hAnsiTheme="minorHAnsi"/>
              </w:rPr>
            </w:pPr>
            <w:r w:rsidRPr="007E0D68">
              <w:rPr>
                <w:rFonts w:asciiTheme="minorHAnsi" w:hAnsiTheme="minorHAnsi"/>
              </w:rPr>
              <w:t>doběhové náklady</w:t>
            </w:r>
          </w:p>
        </w:tc>
        <w:tc>
          <w:tcPr>
            <w:tcW w:w="2105" w:type="dxa"/>
            <w:tcBorders>
              <w:top w:val="nil"/>
              <w:left w:val="nil"/>
              <w:bottom w:val="single" w:sz="4" w:space="0" w:color="auto"/>
              <w:right w:val="single" w:sz="4" w:space="0" w:color="auto"/>
            </w:tcBorders>
            <w:shd w:val="clear" w:color="auto" w:fill="auto"/>
            <w:noWrap/>
            <w:vAlign w:val="bottom"/>
            <w:hideMark/>
          </w:tcPr>
          <w:p w14:paraId="1FF3E4CE" w14:textId="77777777" w:rsidR="00140AB9" w:rsidRPr="007E0D68" w:rsidRDefault="005615AE" w:rsidP="00B17139">
            <w:pPr>
              <w:jc w:val="center"/>
              <w:rPr>
                <w:rFonts w:asciiTheme="minorHAnsi" w:eastAsia="Times New Roman" w:hAnsiTheme="minorHAnsi"/>
                <w:b/>
              </w:rPr>
            </w:pPr>
            <w:r w:rsidRPr="007E0D68">
              <w:rPr>
                <w:rFonts w:asciiTheme="minorHAnsi" w:eastAsia="Times New Roman" w:hAnsiTheme="minorHAnsi"/>
                <w:b/>
              </w:rPr>
              <w:t>0</w:t>
            </w:r>
          </w:p>
        </w:tc>
        <w:tc>
          <w:tcPr>
            <w:tcW w:w="1660" w:type="dxa"/>
            <w:tcBorders>
              <w:top w:val="nil"/>
              <w:left w:val="nil"/>
              <w:bottom w:val="single" w:sz="4" w:space="0" w:color="auto"/>
              <w:right w:val="single" w:sz="4" w:space="0" w:color="auto"/>
            </w:tcBorders>
            <w:shd w:val="clear" w:color="auto" w:fill="auto"/>
            <w:noWrap/>
            <w:vAlign w:val="bottom"/>
            <w:hideMark/>
          </w:tcPr>
          <w:p w14:paraId="6A9D8568" w14:textId="77777777" w:rsidR="00140AB9" w:rsidRPr="007E0D68" w:rsidRDefault="00140AB9" w:rsidP="00140AB9">
            <w:pPr>
              <w:jc w:val="center"/>
              <w:rPr>
                <w:rFonts w:asciiTheme="minorHAnsi" w:hAnsiTheme="minorHAnsi"/>
                <w:b/>
              </w:rPr>
            </w:pPr>
            <w:r w:rsidRPr="007E0D68">
              <w:rPr>
                <w:rFonts w:asciiTheme="minorHAnsi" w:hAnsiTheme="minorHAnsi"/>
                <w:b/>
              </w:rPr>
              <w:t>97</w:t>
            </w:r>
          </w:p>
        </w:tc>
        <w:tc>
          <w:tcPr>
            <w:tcW w:w="1742" w:type="dxa"/>
            <w:tcBorders>
              <w:top w:val="nil"/>
              <w:left w:val="nil"/>
              <w:bottom w:val="single" w:sz="4" w:space="0" w:color="auto"/>
              <w:right w:val="single" w:sz="4" w:space="0" w:color="auto"/>
            </w:tcBorders>
            <w:shd w:val="clear" w:color="auto" w:fill="auto"/>
            <w:noWrap/>
            <w:vAlign w:val="bottom"/>
            <w:hideMark/>
          </w:tcPr>
          <w:p w14:paraId="3813C711" w14:textId="77777777" w:rsidR="00140AB9" w:rsidRPr="007E0D68" w:rsidRDefault="00140AB9" w:rsidP="00140AB9">
            <w:pPr>
              <w:jc w:val="center"/>
              <w:rPr>
                <w:rFonts w:asciiTheme="minorHAnsi" w:hAnsiTheme="minorHAnsi"/>
                <w:b/>
              </w:rPr>
            </w:pPr>
            <w:r w:rsidRPr="007E0D68">
              <w:rPr>
                <w:rFonts w:asciiTheme="minorHAnsi" w:hAnsiTheme="minorHAnsi"/>
                <w:b/>
              </w:rPr>
              <w:t>34</w:t>
            </w:r>
          </w:p>
        </w:tc>
        <w:tc>
          <w:tcPr>
            <w:tcW w:w="2126" w:type="dxa"/>
            <w:tcBorders>
              <w:top w:val="nil"/>
              <w:left w:val="nil"/>
              <w:bottom w:val="single" w:sz="4" w:space="0" w:color="auto"/>
              <w:right w:val="single" w:sz="8" w:space="0" w:color="auto"/>
            </w:tcBorders>
            <w:shd w:val="clear" w:color="auto" w:fill="auto"/>
            <w:noWrap/>
            <w:vAlign w:val="bottom"/>
            <w:hideMark/>
          </w:tcPr>
          <w:p w14:paraId="69C89A4F" w14:textId="77777777" w:rsidR="00140AB9" w:rsidRPr="007E0D68" w:rsidRDefault="00140AB9" w:rsidP="00140AB9">
            <w:pPr>
              <w:jc w:val="center"/>
              <w:rPr>
                <w:rFonts w:asciiTheme="minorHAnsi" w:hAnsiTheme="minorHAnsi"/>
                <w:b/>
              </w:rPr>
            </w:pPr>
            <w:r w:rsidRPr="007E0D68">
              <w:rPr>
                <w:rFonts w:asciiTheme="minorHAnsi" w:hAnsiTheme="minorHAnsi"/>
                <w:b/>
              </w:rPr>
              <w:t>26</w:t>
            </w:r>
          </w:p>
        </w:tc>
      </w:tr>
      <w:tr w:rsidR="007E0D68" w:rsidRPr="007E0D68" w14:paraId="4F3C1F94" w14:textId="77777777" w:rsidTr="00140AB9">
        <w:trPr>
          <w:trHeight w:val="289"/>
        </w:trPr>
        <w:tc>
          <w:tcPr>
            <w:tcW w:w="2120" w:type="dxa"/>
            <w:tcBorders>
              <w:top w:val="nil"/>
              <w:left w:val="single" w:sz="8" w:space="0" w:color="auto"/>
              <w:bottom w:val="nil"/>
              <w:right w:val="single" w:sz="8" w:space="0" w:color="auto"/>
            </w:tcBorders>
            <w:shd w:val="clear" w:color="auto" w:fill="auto"/>
            <w:noWrap/>
            <w:vAlign w:val="bottom"/>
            <w:hideMark/>
          </w:tcPr>
          <w:p w14:paraId="2FBC2825" w14:textId="77777777" w:rsidR="00140AB9" w:rsidRPr="007E0D68" w:rsidRDefault="003A5400" w:rsidP="00140AB9">
            <w:pPr>
              <w:jc w:val="center"/>
              <w:rPr>
                <w:rFonts w:asciiTheme="minorHAnsi" w:hAnsiTheme="minorHAnsi"/>
                <w:i/>
              </w:rPr>
            </w:pPr>
            <w:r w:rsidRPr="007E0D68">
              <w:rPr>
                <w:rFonts w:asciiTheme="minorHAnsi" w:hAnsiTheme="minorHAnsi"/>
                <w:i/>
              </w:rPr>
              <w:t>S</w:t>
            </w:r>
            <w:r w:rsidR="00140AB9" w:rsidRPr="007E0D68">
              <w:rPr>
                <w:rFonts w:asciiTheme="minorHAnsi" w:hAnsiTheme="minorHAnsi"/>
                <w:i/>
              </w:rPr>
              <w:t>oučasné</w:t>
            </w:r>
          </w:p>
        </w:tc>
        <w:tc>
          <w:tcPr>
            <w:tcW w:w="447" w:type="dxa"/>
            <w:tcBorders>
              <w:top w:val="nil"/>
              <w:left w:val="nil"/>
              <w:bottom w:val="single" w:sz="4" w:space="0" w:color="auto"/>
              <w:right w:val="single" w:sz="8" w:space="0" w:color="auto"/>
            </w:tcBorders>
            <w:shd w:val="clear" w:color="auto" w:fill="auto"/>
            <w:noWrap/>
            <w:vAlign w:val="bottom"/>
            <w:hideMark/>
          </w:tcPr>
          <w:p w14:paraId="605CE33D" w14:textId="77777777" w:rsidR="00140AB9" w:rsidRPr="007E0D68" w:rsidRDefault="00140AB9" w:rsidP="00140AB9">
            <w:pPr>
              <w:jc w:val="center"/>
              <w:rPr>
                <w:rFonts w:asciiTheme="minorHAnsi" w:hAnsiTheme="minorHAnsi"/>
              </w:rPr>
            </w:pPr>
            <w:r w:rsidRPr="007E0D68">
              <w:rPr>
                <w:rFonts w:asciiTheme="minorHAnsi" w:hAnsiTheme="minorHAnsi"/>
              </w:rPr>
              <w:t>3</w:t>
            </w:r>
          </w:p>
        </w:tc>
        <w:tc>
          <w:tcPr>
            <w:tcW w:w="3565" w:type="dxa"/>
            <w:tcBorders>
              <w:top w:val="nil"/>
              <w:left w:val="nil"/>
              <w:bottom w:val="single" w:sz="4" w:space="0" w:color="auto"/>
              <w:right w:val="single" w:sz="8" w:space="0" w:color="auto"/>
            </w:tcBorders>
            <w:shd w:val="clear" w:color="auto" w:fill="auto"/>
            <w:noWrap/>
            <w:vAlign w:val="bottom"/>
            <w:hideMark/>
          </w:tcPr>
          <w:p w14:paraId="66868628" w14:textId="77777777" w:rsidR="00140AB9" w:rsidRPr="007E0D68" w:rsidRDefault="00140AB9" w:rsidP="00140AB9">
            <w:pPr>
              <w:rPr>
                <w:rFonts w:asciiTheme="minorHAnsi" w:hAnsiTheme="minorHAnsi"/>
              </w:rPr>
            </w:pPr>
            <w:r w:rsidRPr="007E0D68">
              <w:rPr>
                <w:rFonts w:asciiTheme="minorHAnsi" w:hAnsiTheme="minorHAnsi"/>
              </w:rPr>
              <w:t>zřizovací náklady</w:t>
            </w:r>
          </w:p>
        </w:tc>
        <w:tc>
          <w:tcPr>
            <w:tcW w:w="2105" w:type="dxa"/>
            <w:tcBorders>
              <w:top w:val="nil"/>
              <w:left w:val="nil"/>
              <w:bottom w:val="single" w:sz="4" w:space="0" w:color="auto"/>
              <w:right w:val="single" w:sz="4" w:space="0" w:color="auto"/>
            </w:tcBorders>
            <w:shd w:val="clear" w:color="auto" w:fill="auto"/>
            <w:noWrap/>
            <w:vAlign w:val="bottom"/>
            <w:hideMark/>
          </w:tcPr>
          <w:p w14:paraId="51D5950E" w14:textId="15C2EFF4" w:rsidR="00140AB9" w:rsidRPr="007E0D68" w:rsidRDefault="000A4762" w:rsidP="006352C3">
            <w:pPr>
              <w:jc w:val="center"/>
              <w:rPr>
                <w:rFonts w:asciiTheme="minorHAnsi" w:hAnsiTheme="minorHAnsi"/>
                <w:b/>
              </w:rPr>
            </w:pPr>
            <w:r w:rsidRPr="007E0D68">
              <w:rPr>
                <w:rFonts w:asciiTheme="minorHAnsi" w:hAnsiTheme="minorHAnsi"/>
                <w:b/>
              </w:rPr>
              <w:t>136,73</w:t>
            </w:r>
          </w:p>
        </w:tc>
        <w:tc>
          <w:tcPr>
            <w:tcW w:w="1660" w:type="dxa"/>
            <w:tcBorders>
              <w:top w:val="nil"/>
              <w:left w:val="nil"/>
              <w:bottom w:val="single" w:sz="4" w:space="0" w:color="auto"/>
              <w:right w:val="single" w:sz="4" w:space="0" w:color="auto"/>
            </w:tcBorders>
            <w:shd w:val="clear" w:color="auto" w:fill="auto"/>
            <w:noWrap/>
            <w:vAlign w:val="bottom"/>
            <w:hideMark/>
          </w:tcPr>
          <w:p w14:paraId="09C422D7" w14:textId="77777777" w:rsidR="00140AB9" w:rsidRPr="007E0D68" w:rsidRDefault="00B17139" w:rsidP="00140AB9">
            <w:pPr>
              <w:jc w:val="center"/>
              <w:rPr>
                <w:rFonts w:asciiTheme="minorHAnsi" w:eastAsia="Times New Roman" w:hAnsiTheme="minorHAnsi"/>
                <w:b/>
                <w:bCs/>
                <w:iCs/>
              </w:rPr>
            </w:pPr>
            <w:r w:rsidRPr="007E0D68">
              <w:rPr>
                <w:rFonts w:asciiTheme="minorHAnsi" w:eastAsia="Times New Roman" w:hAnsiTheme="minorHAnsi"/>
                <w:b/>
                <w:bCs/>
                <w:iCs/>
              </w:rPr>
              <w:t>0</w:t>
            </w:r>
          </w:p>
        </w:tc>
        <w:tc>
          <w:tcPr>
            <w:tcW w:w="1742" w:type="dxa"/>
            <w:tcBorders>
              <w:top w:val="nil"/>
              <w:left w:val="nil"/>
              <w:bottom w:val="single" w:sz="4" w:space="0" w:color="auto"/>
              <w:right w:val="single" w:sz="4" w:space="0" w:color="auto"/>
            </w:tcBorders>
            <w:shd w:val="clear" w:color="auto" w:fill="auto"/>
            <w:noWrap/>
            <w:vAlign w:val="bottom"/>
            <w:hideMark/>
          </w:tcPr>
          <w:p w14:paraId="44794309" w14:textId="77777777" w:rsidR="00140AB9" w:rsidRPr="007E0D68" w:rsidRDefault="00B17139" w:rsidP="00140AB9">
            <w:pPr>
              <w:jc w:val="center"/>
              <w:rPr>
                <w:rFonts w:asciiTheme="minorHAnsi" w:eastAsia="Times New Roman" w:hAnsiTheme="minorHAnsi"/>
                <w:b/>
                <w:bCs/>
                <w:iCs/>
              </w:rPr>
            </w:pPr>
            <w:r w:rsidRPr="007E0D68">
              <w:rPr>
                <w:rFonts w:asciiTheme="minorHAnsi" w:eastAsia="Times New Roman" w:hAnsiTheme="minorHAnsi"/>
                <w:b/>
                <w:bCs/>
                <w:iCs/>
              </w:rPr>
              <w:t>0</w:t>
            </w:r>
          </w:p>
        </w:tc>
        <w:tc>
          <w:tcPr>
            <w:tcW w:w="2126" w:type="dxa"/>
            <w:tcBorders>
              <w:top w:val="nil"/>
              <w:left w:val="nil"/>
              <w:bottom w:val="single" w:sz="4" w:space="0" w:color="auto"/>
              <w:right w:val="single" w:sz="8" w:space="0" w:color="auto"/>
            </w:tcBorders>
            <w:shd w:val="clear" w:color="auto" w:fill="auto"/>
            <w:noWrap/>
            <w:vAlign w:val="bottom"/>
            <w:hideMark/>
          </w:tcPr>
          <w:p w14:paraId="7B0D7B32" w14:textId="77777777" w:rsidR="00140AB9" w:rsidRPr="007E0D68" w:rsidRDefault="00B17139" w:rsidP="00140AB9">
            <w:pPr>
              <w:jc w:val="center"/>
              <w:rPr>
                <w:rFonts w:asciiTheme="minorHAnsi" w:eastAsia="Times New Roman" w:hAnsiTheme="minorHAnsi"/>
                <w:b/>
                <w:bCs/>
                <w:iCs/>
              </w:rPr>
            </w:pPr>
            <w:r w:rsidRPr="007E0D68">
              <w:rPr>
                <w:rFonts w:asciiTheme="minorHAnsi" w:eastAsia="Times New Roman" w:hAnsiTheme="minorHAnsi"/>
                <w:b/>
                <w:bCs/>
                <w:iCs/>
              </w:rPr>
              <w:t>0</w:t>
            </w:r>
          </w:p>
        </w:tc>
      </w:tr>
      <w:tr w:rsidR="007E0D68" w:rsidRPr="007E0D68" w14:paraId="6769888D" w14:textId="77777777" w:rsidTr="00067616">
        <w:trPr>
          <w:trHeight w:val="289"/>
        </w:trPr>
        <w:tc>
          <w:tcPr>
            <w:tcW w:w="2120" w:type="dxa"/>
            <w:tcBorders>
              <w:top w:val="nil"/>
              <w:left w:val="single" w:sz="8" w:space="0" w:color="auto"/>
              <w:bottom w:val="nil"/>
              <w:right w:val="single" w:sz="8" w:space="0" w:color="auto"/>
            </w:tcBorders>
            <w:shd w:val="clear" w:color="auto" w:fill="auto"/>
            <w:noWrap/>
            <w:vAlign w:val="bottom"/>
            <w:hideMark/>
          </w:tcPr>
          <w:p w14:paraId="509458B1" w14:textId="77777777" w:rsidR="00160C8D" w:rsidRPr="007E0D68" w:rsidRDefault="00160C8D" w:rsidP="00140AB9">
            <w:pPr>
              <w:jc w:val="center"/>
              <w:rPr>
                <w:rFonts w:asciiTheme="minorHAnsi" w:hAnsiTheme="minorHAnsi"/>
                <w:b/>
                <w:i/>
              </w:rPr>
            </w:pPr>
            <w:r w:rsidRPr="007E0D68">
              <w:rPr>
                <w:rFonts w:asciiTheme="minorHAnsi" w:hAnsiTheme="minorHAnsi"/>
                <w:b/>
                <w:i/>
              </w:rPr>
              <w:t xml:space="preserve">zdravotní </w:t>
            </w:r>
          </w:p>
        </w:tc>
        <w:tc>
          <w:tcPr>
            <w:tcW w:w="447" w:type="dxa"/>
            <w:tcBorders>
              <w:top w:val="nil"/>
              <w:left w:val="nil"/>
              <w:bottom w:val="single" w:sz="4" w:space="0" w:color="auto"/>
              <w:right w:val="single" w:sz="8" w:space="0" w:color="auto"/>
            </w:tcBorders>
            <w:shd w:val="clear" w:color="auto" w:fill="auto"/>
            <w:noWrap/>
            <w:vAlign w:val="bottom"/>
            <w:hideMark/>
          </w:tcPr>
          <w:p w14:paraId="661B55AA" w14:textId="77777777" w:rsidR="00160C8D" w:rsidRPr="007E0D68" w:rsidRDefault="00160C8D" w:rsidP="00140AB9">
            <w:pPr>
              <w:jc w:val="center"/>
              <w:rPr>
                <w:rFonts w:asciiTheme="minorHAnsi" w:hAnsiTheme="minorHAnsi"/>
              </w:rPr>
            </w:pPr>
            <w:r w:rsidRPr="007E0D68">
              <w:rPr>
                <w:rFonts w:asciiTheme="minorHAnsi" w:hAnsiTheme="minorHAnsi"/>
              </w:rPr>
              <w:t>4</w:t>
            </w:r>
          </w:p>
        </w:tc>
        <w:tc>
          <w:tcPr>
            <w:tcW w:w="3565" w:type="dxa"/>
            <w:tcBorders>
              <w:top w:val="nil"/>
              <w:left w:val="nil"/>
              <w:bottom w:val="single" w:sz="4" w:space="0" w:color="auto"/>
              <w:right w:val="single" w:sz="8" w:space="0" w:color="auto"/>
            </w:tcBorders>
            <w:shd w:val="clear" w:color="auto" w:fill="auto"/>
            <w:vAlign w:val="bottom"/>
            <w:hideMark/>
          </w:tcPr>
          <w:p w14:paraId="41B25305" w14:textId="77777777" w:rsidR="00160C8D" w:rsidRPr="007E0D68" w:rsidRDefault="00160C8D" w:rsidP="00140AB9">
            <w:pPr>
              <w:rPr>
                <w:rFonts w:asciiTheme="minorHAnsi" w:hAnsiTheme="minorHAnsi"/>
              </w:rPr>
            </w:pPr>
            <w:r w:rsidRPr="007E0D68">
              <w:rPr>
                <w:rFonts w:asciiTheme="minorHAnsi" w:hAnsiTheme="minorHAnsi"/>
              </w:rPr>
              <w:t>náklady na vytvoření fondu</w:t>
            </w:r>
          </w:p>
        </w:tc>
        <w:tc>
          <w:tcPr>
            <w:tcW w:w="2105" w:type="dxa"/>
            <w:tcBorders>
              <w:top w:val="nil"/>
              <w:left w:val="nil"/>
              <w:bottom w:val="single" w:sz="4" w:space="0" w:color="auto"/>
              <w:right w:val="single" w:sz="4" w:space="0" w:color="auto"/>
            </w:tcBorders>
            <w:shd w:val="clear" w:color="auto" w:fill="auto"/>
            <w:noWrap/>
            <w:vAlign w:val="bottom"/>
            <w:hideMark/>
          </w:tcPr>
          <w:p w14:paraId="7127AEBF" w14:textId="77777777" w:rsidR="00160C8D" w:rsidRPr="007E0D68" w:rsidRDefault="00160C8D" w:rsidP="00F559EB">
            <w:pPr>
              <w:jc w:val="center"/>
              <w:rPr>
                <w:rFonts w:asciiTheme="minorHAnsi" w:hAnsiTheme="minorHAnsi"/>
                <w:b/>
              </w:rPr>
            </w:pPr>
            <w:r w:rsidRPr="007E0D68">
              <w:rPr>
                <w:rFonts w:asciiTheme="minorHAnsi" w:hAnsiTheme="minorHAnsi"/>
                <w:b/>
              </w:rPr>
              <w:t>0</w:t>
            </w:r>
          </w:p>
        </w:tc>
        <w:tc>
          <w:tcPr>
            <w:tcW w:w="1660" w:type="dxa"/>
            <w:tcBorders>
              <w:top w:val="nil"/>
              <w:left w:val="nil"/>
              <w:bottom w:val="single" w:sz="4" w:space="0" w:color="auto"/>
              <w:right w:val="single" w:sz="4" w:space="0" w:color="auto"/>
            </w:tcBorders>
            <w:shd w:val="clear" w:color="auto" w:fill="auto"/>
            <w:noWrap/>
            <w:vAlign w:val="center"/>
            <w:hideMark/>
          </w:tcPr>
          <w:p w14:paraId="1A67BD9D" w14:textId="727C3349" w:rsidR="00160C8D" w:rsidRPr="007E0D68" w:rsidRDefault="00F75717" w:rsidP="00067616">
            <w:pPr>
              <w:jc w:val="center"/>
              <w:rPr>
                <w:rFonts w:asciiTheme="minorHAnsi" w:hAnsiTheme="minorHAnsi"/>
                <w:b/>
              </w:rPr>
            </w:pPr>
            <w:r w:rsidRPr="007E0D68">
              <w:rPr>
                <w:rFonts w:asciiTheme="minorHAnsi" w:hAnsiTheme="minorHAnsi"/>
                <w:b/>
              </w:rPr>
              <w:t>115</w:t>
            </w:r>
            <w:r w:rsidR="00D75BCC" w:rsidRPr="007E0D68">
              <w:rPr>
                <w:rFonts w:asciiTheme="minorHAnsi" w:hAnsiTheme="minorHAnsi"/>
                <w:b/>
              </w:rPr>
              <w:t>,5</w:t>
            </w:r>
          </w:p>
        </w:tc>
        <w:tc>
          <w:tcPr>
            <w:tcW w:w="1742" w:type="dxa"/>
            <w:tcBorders>
              <w:top w:val="nil"/>
              <w:left w:val="nil"/>
              <w:bottom w:val="single" w:sz="4" w:space="0" w:color="auto"/>
              <w:right w:val="single" w:sz="4" w:space="0" w:color="auto"/>
            </w:tcBorders>
            <w:shd w:val="clear" w:color="auto" w:fill="auto"/>
            <w:noWrap/>
            <w:vAlign w:val="center"/>
            <w:hideMark/>
          </w:tcPr>
          <w:p w14:paraId="18E1FCFD" w14:textId="21C87AF2" w:rsidR="00160C8D" w:rsidRPr="007E0D68" w:rsidRDefault="00F75717" w:rsidP="00067616">
            <w:pPr>
              <w:jc w:val="center"/>
              <w:rPr>
                <w:rFonts w:asciiTheme="minorHAnsi" w:hAnsiTheme="minorHAnsi"/>
                <w:b/>
              </w:rPr>
            </w:pPr>
            <w:r w:rsidRPr="007E0D68">
              <w:rPr>
                <w:rFonts w:asciiTheme="minorHAnsi" w:hAnsiTheme="minorHAnsi"/>
                <w:b/>
              </w:rPr>
              <w:t>183,5</w:t>
            </w:r>
          </w:p>
        </w:tc>
        <w:tc>
          <w:tcPr>
            <w:tcW w:w="2126" w:type="dxa"/>
            <w:tcBorders>
              <w:top w:val="nil"/>
              <w:left w:val="nil"/>
              <w:bottom w:val="single" w:sz="4" w:space="0" w:color="auto"/>
              <w:right w:val="single" w:sz="8" w:space="0" w:color="auto"/>
            </w:tcBorders>
            <w:shd w:val="clear" w:color="auto" w:fill="auto"/>
            <w:noWrap/>
            <w:vAlign w:val="center"/>
            <w:hideMark/>
          </w:tcPr>
          <w:p w14:paraId="30B33E4B" w14:textId="23216078" w:rsidR="00160C8D" w:rsidRPr="007E0D68" w:rsidRDefault="00F75717" w:rsidP="00067616">
            <w:pPr>
              <w:jc w:val="center"/>
              <w:rPr>
                <w:rFonts w:asciiTheme="minorHAnsi" w:hAnsiTheme="minorHAnsi"/>
                <w:b/>
              </w:rPr>
            </w:pPr>
            <w:r w:rsidRPr="007E0D68">
              <w:rPr>
                <w:rFonts w:asciiTheme="minorHAnsi" w:hAnsiTheme="minorHAnsi"/>
                <w:b/>
              </w:rPr>
              <w:t>19</w:t>
            </w:r>
            <w:r w:rsidR="00692F16" w:rsidRPr="007E0D68">
              <w:rPr>
                <w:rFonts w:asciiTheme="minorHAnsi" w:hAnsiTheme="minorHAnsi"/>
                <w:b/>
              </w:rPr>
              <w:t>6</w:t>
            </w:r>
            <w:r w:rsidRPr="007E0D68">
              <w:rPr>
                <w:rFonts w:asciiTheme="minorHAnsi" w:hAnsiTheme="minorHAnsi"/>
                <w:b/>
              </w:rPr>
              <w:t>,</w:t>
            </w:r>
            <w:r w:rsidR="00692F16" w:rsidRPr="007E0D68">
              <w:rPr>
                <w:rFonts w:asciiTheme="minorHAnsi" w:hAnsiTheme="minorHAnsi"/>
                <w:b/>
              </w:rPr>
              <w:t>5</w:t>
            </w:r>
          </w:p>
        </w:tc>
      </w:tr>
      <w:tr w:rsidR="007E0D68" w:rsidRPr="007E0D68" w14:paraId="47392AA8" w14:textId="77777777" w:rsidTr="00140AB9">
        <w:trPr>
          <w:trHeight w:val="289"/>
        </w:trPr>
        <w:tc>
          <w:tcPr>
            <w:tcW w:w="2120" w:type="dxa"/>
            <w:tcBorders>
              <w:top w:val="nil"/>
              <w:left w:val="single" w:sz="8" w:space="0" w:color="auto"/>
              <w:bottom w:val="nil"/>
              <w:right w:val="single" w:sz="8" w:space="0" w:color="auto"/>
            </w:tcBorders>
            <w:shd w:val="clear" w:color="auto" w:fill="auto"/>
            <w:noWrap/>
            <w:vAlign w:val="bottom"/>
            <w:hideMark/>
          </w:tcPr>
          <w:p w14:paraId="56A88A19" w14:textId="77777777" w:rsidR="00160C8D" w:rsidRPr="007E0D68" w:rsidRDefault="003A5400" w:rsidP="00140AB9">
            <w:pPr>
              <w:jc w:val="center"/>
              <w:rPr>
                <w:rFonts w:asciiTheme="minorHAnsi" w:hAnsiTheme="minorHAnsi"/>
                <w:b/>
                <w:i/>
              </w:rPr>
            </w:pPr>
            <w:r w:rsidRPr="007E0D68">
              <w:rPr>
                <w:rFonts w:asciiTheme="minorHAnsi" w:hAnsiTheme="minorHAnsi"/>
                <w:b/>
                <w:i/>
              </w:rPr>
              <w:t>P</w:t>
            </w:r>
            <w:r w:rsidR="00160C8D" w:rsidRPr="007E0D68">
              <w:rPr>
                <w:rFonts w:asciiTheme="minorHAnsi" w:hAnsiTheme="minorHAnsi"/>
                <w:b/>
                <w:i/>
              </w:rPr>
              <w:t>ojišťovny</w:t>
            </w:r>
          </w:p>
        </w:tc>
        <w:tc>
          <w:tcPr>
            <w:tcW w:w="447" w:type="dxa"/>
            <w:tcBorders>
              <w:top w:val="nil"/>
              <w:left w:val="nil"/>
              <w:bottom w:val="single" w:sz="4" w:space="0" w:color="auto"/>
              <w:right w:val="single" w:sz="8" w:space="0" w:color="auto"/>
            </w:tcBorders>
            <w:shd w:val="clear" w:color="auto" w:fill="auto"/>
            <w:noWrap/>
            <w:vAlign w:val="bottom"/>
            <w:hideMark/>
          </w:tcPr>
          <w:p w14:paraId="1AC6CB1C" w14:textId="77777777" w:rsidR="00160C8D" w:rsidRPr="007E0D68" w:rsidRDefault="00160C8D" w:rsidP="00140AB9">
            <w:pPr>
              <w:jc w:val="center"/>
              <w:rPr>
                <w:rFonts w:asciiTheme="minorHAnsi" w:hAnsiTheme="minorHAnsi"/>
              </w:rPr>
            </w:pPr>
            <w:r w:rsidRPr="007E0D68">
              <w:rPr>
                <w:rFonts w:asciiTheme="minorHAnsi" w:hAnsiTheme="minorHAnsi"/>
              </w:rPr>
              <w:t>5</w:t>
            </w:r>
          </w:p>
        </w:tc>
        <w:tc>
          <w:tcPr>
            <w:tcW w:w="3565" w:type="dxa"/>
            <w:tcBorders>
              <w:top w:val="nil"/>
              <w:left w:val="nil"/>
              <w:bottom w:val="single" w:sz="4" w:space="0" w:color="auto"/>
              <w:right w:val="single" w:sz="8" w:space="0" w:color="auto"/>
            </w:tcBorders>
            <w:shd w:val="clear" w:color="auto" w:fill="auto"/>
            <w:noWrap/>
            <w:vAlign w:val="bottom"/>
            <w:hideMark/>
          </w:tcPr>
          <w:p w14:paraId="576AA579" w14:textId="77777777" w:rsidR="00160C8D" w:rsidRPr="007E0D68" w:rsidRDefault="00160C8D" w:rsidP="00140AB9">
            <w:pPr>
              <w:rPr>
                <w:rFonts w:asciiTheme="minorHAnsi" w:hAnsiTheme="minorHAnsi"/>
              </w:rPr>
            </w:pPr>
            <w:r w:rsidRPr="007E0D68">
              <w:rPr>
                <w:rFonts w:asciiTheme="minorHAnsi" w:hAnsiTheme="minorHAnsi"/>
              </w:rPr>
              <w:t>provozní náklady</w:t>
            </w:r>
          </w:p>
        </w:tc>
        <w:tc>
          <w:tcPr>
            <w:tcW w:w="2105" w:type="dxa"/>
            <w:tcBorders>
              <w:top w:val="nil"/>
              <w:left w:val="nil"/>
              <w:bottom w:val="single" w:sz="4" w:space="0" w:color="auto"/>
              <w:right w:val="single" w:sz="4" w:space="0" w:color="auto"/>
            </w:tcBorders>
            <w:shd w:val="clear" w:color="auto" w:fill="auto"/>
            <w:noWrap/>
            <w:vAlign w:val="bottom"/>
            <w:hideMark/>
          </w:tcPr>
          <w:p w14:paraId="315AE48E" w14:textId="77777777" w:rsidR="00160C8D" w:rsidRPr="007E0D68" w:rsidRDefault="00160C8D" w:rsidP="00140AB9">
            <w:pPr>
              <w:jc w:val="center"/>
              <w:rPr>
                <w:rFonts w:asciiTheme="minorHAnsi" w:hAnsiTheme="minorHAnsi"/>
                <w:b/>
              </w:rPr>
            </w:pPr>
            <w:r w:rsidRPr="007E0D68">
              <w:rPr>
                <w:rFonts w:asciiTheme="minorHAnsi" w:hAnsiTheme="minorHAnsi"/>
                <w:b/>
              </w:rPr>
              <w:t>0</w:t>
            </w:r>
          </w:p>
        </w:tc>
        <w:tc>
          <w:tcPr>
            <w:tcW w:w="1660" w:type="dxa"/>
            <w:tcBorders>
              <w:top w:val="nil"/>
              <w:left w:val="nil"/>
              <w:bottom w:val="single" w:sz="4" w:space="0" w:color="auto"/>
              <w:right w:val="single" w:sz="4" w:space="0" w:color="auto"/>
            </w:tcBorders>
            <w:shd w:val="clear" w:color="auto" w:fill="auto"/>
            <w:noWrap/>
            <w:vAlign w:val="bottom"/>
            <w:hideMark/>
          </w:tcPr>
          <w:p w14:paraId="06FEEE03" w14:textId="527EAB2B" w:rsidR="00160C8D" w:rsidRPr="007E0D68" w:rsidRDefault="000A4762" w:rsidP="00140AB9">
            <w:pPr>
              <w:jc w:val="center"/>
              <w:rPr>
                <w:rFonts w:asciiTheme="minorHAnsi" w:hAnsiTheme="minorHAnsi"/>
                <w:b/>
              </w:rPr>
            </w:pPr>
            <w:r w:rsidRPr="007E0D68">
              <w:rPr>
                <w:rFonts w:asciiTheme="minorHAnsi" w:hAnsiTheme="minorHAnsi"/>
                <w:b/>
              </w:rPr>
              <w:t>73,6</w:t>
            </w:r>
          </w:p>
        </w:tc>
        <w:tc>
          <w:tcPr>
            <w:tcW w:w="1742" w:type="dxa"/>
            <w:tcBorders>
              <w:top w:val="nil"/>
              <w:left w:val="nil"/>
              <w:bottom w:val="single" w:sz="4" w:space="0" w:color="auto"/>
              <w:right w:val="single" w:sz="4" w:space="0" w:color="auto"/>
            </w:tcBorders>
            <w:shd w:val="clear" w:color="auto" w:fill="auto"/>
            <w:noWrap/>
            <w:vAlign w:val="bottom"/>
            <w:hideMark/>
          </w:tcPr>
          <w:p w14:paraId="7CFD9512" w14:textId="607966B6" w:rsidR="00160C8D" w:rsidRPr="007E0D68" w:rsidRDefault="000A4762" w:rsidP="00140AB9">
            <w:pPr>
              <w:jc w:val="center"/>
              <w:rPr>
                <w:rFonts w:asciiTheme="minorHAnsi" w:hAnsiTheme="minorHAnsi"/>
                <w:b/>
              </w:rPr>
            </w:pPr>
            <w:r w:rsidRPr="007E0D68">
              <w:rPr>
                <w:rFonts w:asciiTheme="minorHAnsi" w:hAnsiTheme="minorHAnsi"/>
                <w:b/>
              </w:rPr>
              <w:t>73,6</w:t>
            </w:r>
          </w:p>
        </w:tc>
        <w:tc>
          <w:tcPr>
            <w:tcW w:w="2126" w:type="dxa"/>
            <w:tcBorders>
              <w:top w:val="nil"/>
              <w:left w:val="nil"/>
              <w:bottom w:val="single" w:sz="4" w:space="0" w:color="auto"/>
              <w:right w:val="single" w:sz="8" w:space="0" w:color="auto"/>
            </w:tcBorders>
            <w:shd w:val="clear" w:color="auto" w:fill="auto"/>
            <w:noWrap/>
            <w:vAlign w:val="bottom"/>
            <w:hideMark/>
          </w:tcPr>
          <w:p w14:paraId="274CC548" w14:textId="2C664902" w:rsidR="00160C8D" w:rsidRPr="007E0D68" w:rsidRDefault="000A4762" w:rsidP="00140AB9">
            <w:pPr>
              <w:jc w:val="center"/>
              <w:rPr>
                <w:rFonts w:asciiTheme="minorHAnsi" w:hAnsiTheme="minorHAnsi"/>
                <w:b/>
              </w:rPr>
            </w:pPr>
            <w:r w:rsidRPr="007E0D68">
              <w:rPr>
                <w:rFonts w:asciiTheme="minorHAnsi" w:hAnsiTheme="minorHAnsi"/>
                <w:b/>
              </w:rPr>
              <w:t>73,6</w:t>
            </w:r>
          </w:p>
        </w:tc>
      </w:tr>
      <w:tr w:rsidR="007E0D68" w:rsidRPr="007E0D68" w14:paraId="71B5A39A" w14:textId="77777777" w:rsidTr="00140AB9">
        <w:trPr>
          <w:trHeight w:val="289"/>
        </w:trPr>
        <w:tc>
          <w:tcPr>
            <w:tcW w:w="2120" w:type="dxa"/>
            <w:tcBorders>
              <w:top w:val="nil"/>
              <w:left w:val="single" w:sz="8" w:space="0" w:color="auto"/>
              <w:bottom w:val="single" w:sz="8" w:space="0" w:color="auto"/>
              <w:right w:val="single" w:sz="8" w:space="0" w:color="auto"/>
            </w:tcBorders>
            <w:shd w:val="clear" w:color="auto" w:fill="auto"/>
            <w:noWrap/>
            <w:vAlign w:val="bottom"/>
            <w:hideMark/>
          </w:tcPr>
          <w:p w14:paraId="77263E27" w14:textId="77777777" w:rsidR="00160C8D" w:rsidRPr="007E0D68" w:rsidRDefault="00160C8D" w:rsidP="00140AB9">
            <w:pPr>
              <w:jc w:val="center"/>
              <w:rPr>
                <w:rFonts w:asciiTheme="minorHAnsi" w:hAnsiTheme="minorHAnsi"/>
                <w:b/>
                <w:i/>
              </w:rPr>
            </w:pPr>
            <w:r w:rsidRPr="007E0D68">
              <w:rPr>
                <w:rFonts w:asciiTheme="minorHAnsi" w:hAnsiTheme="minorHAnsi"/>
                <w:b/>
                <w:i/>
              </w:rPr>
              <w:t> </w:t>
            </w:r>
          </w:p>
        </w:tc>
        <w:tc>
          <w:tcPr>
            <w:tcW w:w="447" w:type="dxa"/>
            <w:tcBorders>
              <w:top w:val="nil"/>
              <w:left w:val="nil"/>
              <w:bottom w:val="single" w:sz="8" w:space="0" w:color="auto"/>
              <w:right w:val="single" w:sz="8" w:space="0" w:color="auto"/>
            </w:tcBorders>
            <w:shd w:val="clear" w:color="auto" w:fill="auto"/>
            <w:noWrap/>
            <w:vAlign w:val="bottom"/>
            <w:hideMark/>
          </w:tcPr>
          <w:p w14:paraId="112B572E" w14:textId="77777777" w:rsidR="00160C8D" w:rsidRPr="007E0D68" w:rsidRDefault="00160C8D" w:rsidP="00140AB9">
            <w:pPr>
              <w:jc w:val="center"/>
              <w:rPr>
                <w:rFonts w:asciiTheme="minorHAnsi" w:hAnsiTheme="minorHAnsi"/>
              </w:rPr>
            </w:pPr>
            <w:r w:rsidRPr="007E0D68">
              <w:rPr>
                <w:rFonts w:asciiTheme="minorHAnsi" w:hAnsiTheme="minorHAnsi"/>
              </w:rPr>
              <w:t>6</w:t>
            </w:r>
          </w:p>
        </w:tc>
        <w:tc>
          <w:tcPr>
            <w:tcW w:w="3565" w:type="dxa"/>
            <w:tcBorders>
              <w:top w:val="nil"/>
              <w:left w:val="nil"/>
              <w:bottom w:val="single" w:sz="8" w:space="0" w:color="auto"/>
              <w:right w:val="single" w:sz="8" w:space="0" w:color="auto"/>
            </w:tcBorders>
            <w:shd w:val="clear" w:color="auto" w:fill="auto"/>
            <w:noWrap/>
            <w:vAlign w:val="bottom"/>
            <w:hideMark/>
          </w:tcPr>
          <w:p w14:paraId="46BC40AC" w14:textId="77777777" w:rsidR="00160C8D" w:rsidRPr="007E0D68" w:rsidRDefault="00E97984" w:rsidP="00140AB9">
            <w:pPr>
              <w:rPr>
                <w:rFonts w:asciiTheme="minorHAnsi" w:hAnsiTheme="minorHAnsi"/>
              </w:rPr>
            </w:pPr>
            <w:r w:rsidRPr="007E0D68">
              <w:rPr>
                <w:rFonts w:asciiTheme="minorHAnsi" w:hAnsiTheme="minorHAnsi"/>
              </w:rPr>
              <w:t>C</w:t>
            </w:r>
            <w:r w:rsidR="00160C8D" w:rsidRPr="007E0D68">
              <w:rPr>
                <w:rFonts w:asciiTheme="minorHAnsi" w:hAnsiTheme="minorHAnsi"/>
              </w:rPr>
              <w:t>elkem</w:t>
            </w:r>
          </w:p>
        </w:tc>
        <w:tc>
          <w:tcPr>
            <w:tcW w:w="2105" w:type="dxa"/>
            <w:tcBorders>
              <w:top w:val="nil"/>
              <w:left w:val="nil"/>
              <w:bottom w:val="single" w:sz="8" w:space="0" w:color="auto"/>
              <w:right w:val="single" w:sz="4" w:space="0" w:color="auto"/>
            </w:tcBorders>
            <w:shd w:val="clear" w:color="auto" w:fill="auto"/>
            <w:noWrap/>
            <w:vAlign w:val="bottom"/>
            <w:hideMark/>
          </w:tcPr>
          <w:p w14:paraId="3F09F2D5" w14:textId="3612D5C4" w:rsidR="00160C8D" w:rsidRPr="007E0D68" w:rsidRDefault="000A4762" w:rsidP="006352C3">
            <w:pPr>
              <w:jc w:val="center"/>
              <w:rPr>
                <w:rFonts w:asciiTheme="minorHAnsi" w:hAnsiTheme="minorHAnsi"/>
                <w:b/>
              </w:rPr>
            </w:pPr>
            <w:r w:rsidRPr="007E0D68">
              <w:rPr>
                <w:rFonts w:asciiTheme="minorHAnsi" w:hAnsiTheme="minorHAnsi"/>
                <w:b/>
              </w:rPr>
              <w:t>136,73</w:t>
            </w:r>
          </w:p>
        </w:tc>
        <w:tc>
          <w:tcPr>
            <w:tcW w:w="1660" w:type="dxa"/>
            <w:tcBorders>
              <w:top w:val="nil"/>
              <w:left w:val="nil"/>
              <w:bottom w:val="single" w:sz="8" w:space="0" w:color="auto"/>
              <w:right w:val="single" w:sz="4" w:space="0" w:color="auto"/>
            </w:tcBorders>
            <w:shd w:val="clear" w:color="auto" w:fill="auto"/>
            <w:noWrap/>
            <w:vAlign w:val="bottom"/>
            <w:hideMark/>
          </w:tcPr>
          <w:p w14:paraId="7BB5A1E1" w14:textId="0B9FA2BD" w:rsidR="00160C8D" w:rsidRPr="007E0D68" w:rsidRDefault="00692F16" w:rsidP="00140AB9">
            <w:pPr>
              <w:jc w:val="center"/>
              <w:rPr>
                <w:rFonts w:asciiTheme="minorHAnsi" w:hAnsiTheme="minorHAnsi"/>
                <w:b/>
              </w:rPr>
            </w:pPr>
            <w:r w:rsidRPr="007E0D68">
              <w:rPr>
                <w:rFonts w:asciiTheme="minorHAnsi" w:hAnsiTheme="minorHAnsi"/>
                <w:b/>
              </w:rPr>
              <w:t>286,1</w:t>
            </w:r>
          </w:p>
        </w:tc>
        <w:tc>
          <w:tcPr>
            <w:tcW w:w="1742" w:type="dxa"/>
            <w:tcBorders>
              <w:top w:val="nil"/>
              <w:left w:val="nil"/>
              <w:bottom w:val="single" w:sz="8" w:space="0" w:color="auto"/>
              <w:right w:val="single" w:sz="4" w:space="0" w:color="auto"/>
            </w:tcBorders>
            <w:shd w:val="clear" w:color="auto" w:fill="auto"/>
            <w:noWrap/>
            <w:vAlign w:val="bottom"/>
            <w:hideMark/>
          </w:tcPr>
          <w:p w14:paraId="0210200A" w14:textId="0632DAAC" w:rsidR="00160C8D" w:rsidRPr="007E0D68" w:rsidRDefault="00692F16" w:rsidP="00140AB9">
            <w:pPr>
              <w:jc w:val="center"/>
              <w:rPr>
                <w:rFonts w:asciiTheme="minorHAnsi" w:hAnsiTheme="minorHAnsi"/>
                <w:b/>
              </w:rPr>
            </w:pPr>
            <w:r w:rsidRPr="007E0D68">
              <w:rPr>
                <w:rFonts w:asciiTheme="minorHAnsi" w:hAnsiTheme="minorHAnsi"/>
                <w:b/>
              </w:rPr>
              <w:t>291,1</w:t>
            </w:r>
          </w:p>
        </w:tc>
        <w:tc>
          <w:tcPr>
            <w:tcW w:w="2126" w:type="dxa"/>
            <w:tcBorders>
              <w:top w:val="nil"/>
              <w:left w:val="nil"/>
              <w:bottom w:val="single" w:sz="8" w:space="0" w:color="auto"/>
              <w:right w:val="single" w:sz="8" w:space="0" w:color="auto"/>
            </w:tcBorders>
            <w:shd w:val="clear" w:color="auto" w:fill="auto"/>
            <w:noWrap/>
            <w:vAlign w:val="bottom"/>
            <w:hideMark/>
          </w:tcPr>
          <w:p w14:paraId="3FA9D74E" w14:textId="67FB99D3" w:rsidR="00D75BCC" w:rsidRPr="007E0D68" w:rsidRDefault="00692F16" w:rsidP="00D75BCC">
            <w:pPr>
              <w:jc w:val="center"/>
              <w:rPr>
                <w:rFonts w:asciiTheme="minorHAnsi" w:hAnsiTheme="minorHAnsi"/>
                <w:b/>
              </w:rPr>
            </w:pPr>
            <w:r w:rsidRPr="007E0D68">
              <w:rPr>
                <w:rFonts w:asciiTheme="minorHAnsi" w:hAnsiTheme="minorHAnsi"/>
                <w:b/>
              </w:rPr>
              <w:t>296,1</w:t>
            </w:r>
          </w:p>
        </w:tc>
      </w:tr>
      <w:tr w:rsidR="007E0D68" w:rsidRPr="007E0D68" w14:paraId="431432AD" w14:textId="77777777" w:rsidTr="00140AB9">
        <w:trPr>
          <w:trHeight w:val="270"/>
        </w:trPr>
        <w:tc>
          <w:tcPr>
            <w:tcW w:w="2120" w:type="dxa"/>
            <w:tcBorders>
              <w:top w:val="nil"/>
              <w:left w:val="nil"/>
              <w:bottom w:val="nil"/>
              <w:right w:val="nil"/>
            </w:tcBorders>
            <w:shd w:val="clear" w:color="auto" w:fill="auto"/>
            <w:vAlign w:val="bottom"/>
            <w:hideMark/>
          </w:tcPr>
          <w:p w14:paraId="60523ABD" w14:textId="77777777" w:rsidR="00160C8D" w:rsidRPr="007E0D68" w:rsidRDefault="00160C8D" w:rsidP="00140AB9">
            <w:pPr>
              <w:jc w:val="right"/>
              <w:rPr>
                <w:rFonts w:asciiTheme="minorHAnsi" w:hAnsiTheme="minorHAnsi"/>
                <w:sz w:val="20"/>
              </w:rPr>
            </w:pPr>
            <w:r w:rsidRPr="007E0D68">
              <w:rPr>
                <w:rFonts w:asciiTheme="minorHAnsi" w:hAnsiTheme="minorHAnsi"/>
                <w:sz w:val="20"/>
              </w:rPr>
              <w:t>řádek 1</w:t>
            </w:r>
          </w:p>
        </w:tc>
        <w:tc>
          <w:tcPr>
            <w:tcW w:w="6117" w:type="dxa"/>
            <w:gridSpan w:val="3"/>
            <w:tcBorders>
              <w:top w:val="nil"/>
              <w:left w:val="nil"/>
              <w:bottom w:val="nil"/>
              <w:right w:val="nil"/>
            </w:tcBorders>
            <w:shd w:val="clear" w:color="auto" w:fill="auto"/>
            <w:noWrap/>
            <w:vAlign w:val="bottom"/>
            <w:hideMark/>
          </w:tcPr>
          <w:p w14:paraId="4DA43ECC" w14:textId="77777777" w:rsidR="00160C8D" w:rsidRPr="007E0D68" w:rsidRDefault="00160C8D" w:rsidP="00140AB9">
            <w:pPr>
              <w:rPr>
                <w:rFonts w:asciiTheme="minorHAnsi" w:hAnsiTheme="minorHAnsi"/>
                <w:sz w:val="20"/>
              </w:rPr>
            </w:pPr>
            <w:r w:rsidRPr="007E0D68">
              <w:rPr>
                <w:rFonts w:asciiTheme="minorHAnsi" w:hAnsiTheme="minorHAnsi"/>
                <w:sz w:val="20"/>
              </w:rPr>
              <w:t>marže pojišťoven - 4  % z vybraného pojistného</w:t>
            </w:r>
          </w:p>
        </w:tc>
        <w:tc>
          <w:tcPr>
            <w:tcW w:w="1660" w:type="dxa"/>
            <w:tcBorders>
              <w:top w:val="nil"/>
              <w:left w:val="nil"/>
              <w:bottom w:val="nil"/>
              <w:right w:val="nil"/>
            </w:tcBorders>
            <w:shd w:val="clear" w:color="auto" w:fill="auto"/>
            <w:noWrap/>
            <w:vAlign w:val="bottom"/>
            <w:hideMark/>
          </w:tcPr>
          <w:p w14:paraId="310A05A8" w14:textId="77777777" w:rsidR="00160C8D" w:rsidRPr="007E0D68" w:rsidRDefault="00160C8D" w:rsidP="00140AB9">
            <w:pPr>
              <w:jc w:val="center"/>
              <w:rPr>
                <w:rFonts w:asciiTheme="minorHAnsi" w:hAnsiTheme="minorHAnsi"/>
                <w:b/>
                <w:i/>
                <w:sz w:val="20"/>
              </w:rPr>
            </w:pPr>
          </w:p>
        </w:tc>
        <w:tc>
          <w:tcPr>
            <w:tcW w:w="1742" w:type="dxa"/>
            <w:tcBorders>
              <w:top w:val="nil"/>
              <w:left w:val="nil"/>
              <w:bottom w:val="nil"/>
              <w:right w:val="nil"/>
            </w:tcBorders>
            <w:shd w:val="clear" w:color="auto" w:fill="auto"/>
            <w:noWrap/>
            <w:vAlign w:val="bottom"/>
            <w:hideMark/>
          </w:tcPr>
          <w:p w14:paraId="6887C6EF" w14:textId="77777777" w:rsidR="00160C8D" w:rsidRPr="007E0D68" w:rsidRDefault="00160C8D" w:rsidP="00140AB9">
            <w:pPr>
              <w:jc w:val="center"/>
              <w:rPr>
                <w:rFonts w:asciiTheme="minorHAnsi" w:hAnsiTheme="minorHAnsi"/>
                <w:b/>
                <w:i/>
                <w:sz w:val="20"/>
              </w:rPr>
            </w:pPr>
          </w:p>
        </w:tc>
        <w:tc>
          <w:tcPr>
            <w:tcW w:w="2126" w:type="dxa"/>
            <w:tcBorders>
              <w:top w:val="nil"/>
              <w:left w:val="nil"/>
              <w:bottom w:val="nil"/>
              <w:right w:val="nil"/>
            </w:tcBorders>
            <w:shd w:val="clear" w:color="auto" w:fill="auto"/>
            <w:noWrap/>
            <w:vAlign w:val="bottom"/>
            <w:hideMark/>
          </w:tcPr>
          <w:p w14:paraId="3BE7B4E9" w14:textId="77777777" w:rsidR="00160C8D" w:rsidRPr="007E0D68" w:rsidRDefault="00160C8D" w:rsidP="00140AB9">
            <w:pPr>
              <w:jc w:val="center"/>
              <w:rPr>
                <w:rFonts w:asciiTheme="minorHAnsi" w:hAnsiTheme="minorHAnsi"/>
                <w:b/>
                <w:i/>
                <w:sz w:val="20"/>
              </w:rPr>
            </w:pPr>
          </w:p>
        </w:tc>
      </w:tr>
      <w:tr w:rsidR="007E0D68" w:rsidRPr="007E0D68" w14:paraId="53F181AC" w14:textId="77777777" w:rsidTr="00140AB9">
        <w:trPr>
          <w:trHeight w:val="259"/>
        </w:trPr>
        <w:tc>
          <w:tcPr>
            <w:tcW w:w="2120" w:type="dxa"/>
            <w:tcBorders>
              <w:top w:val="nil"/>
              <w:left w:val="nil"/>
              <w:bottom w:val="nil"/>
              <w:right w:val="nil"/>
            </w:tcBorders>
            <w:shd w:val="clear" w:color="auto" w:fill="auto"/>
            <w:vAlign w:val="bottom"/>
            <w:hideMark/>
          </w:tcPr>
          <w:p w14:paraId="78E8DD21" w14:textId="77777777" w:rsidR="00160C8D" w:rsidRPr="007E0D68" w:rsidRDefault="00160C8D" w:rsidP="00140AB9">
            <w:pPr>
              <w:jc w:val="right"/>
              <w:rPr>
                <w:rFonts w:asciiTheme="minorHAnsi" w:hAnsiTheme="minorHAnsi"/>
                <w:sz w:val="20"/>
              </w:rPr>
            </w:pPr>
            <w:r w:rsidRPr="007E0D68">
              <w:rPr>
                <w:rFonts w:asciiTheme="minorHAnsi" w:hAnsiTheme="minorHAnsi"/>
                <w:sz w:val="20"/>
              </w:rPr>
              <w:t>řádek 2</w:t>
            </w:r>
          </w:p>
        </w:tc>
        <w:tc>
          <w:tcPr>
            <w:tcW w:w="11645" w:type="dxa"/>
            <w:gridSpan w:val="6"/>
            <w:tcBorders>
              <w:top w:val="nil"/>
              <w:left w:val="nil"/>
              <w:bottom w:val="nil"/>
              <w:right w:val="nil"/>
            </w:tcBorders>
            <w:shd w:val="clear" w:color="auto" w:fill="auto"/>
            <w:vAlign w:val="bottom"/>
            <w:hideMark/>
          </w:tcPr>
          <w:p w14:paraId="1878235E" w14:textId="77777777" w:rsidR="00160C8D" w:rsidRPr="007E0D68" w:rsidRDefault="00160C8D" w:rsidP="008E6C5B">
            <w:pPr>
              <w:rPr>
                <w:rFonts w:asciiTheme="minorHAnsi" w:hAnsiTheme="minorHAnsi"/>
                <w:sz w:val="20"/>
              </w:rPr>
            </w:pPr>
            <w:r w:rsidRPr="007E0D68">
              <w:rPr>
                <w:rFonts w:asciiTheme="minorHAnsi" w:hAnsiTheme="minorHAnsi"/>
                <w:sz w:val="20"/>
              </w:rPr>
              <w:t>náklady na doběh předchozího systému (1. rok 1/3, 2. rok 1/9 a 3. rok 1/12 nákladů předchozího nositele pojištění)</w:t>
            </w:r>
          </w:p>
        </w:tc>
      </w:tr>
      <w:tr w:rsidR="007E0D68" w:rsidRPr="007E0D68" w14:paraId="140D585D" w14:textId="77777777" w:rsidTr="00140AB9">
        <w:trPr>
          <w:trHeight w:val="259"/>
        </w:trPr>
        <w:tc>
          <w:tcPr>
            <w:tcW w:w="2120" w:type="dxa"/>
            <w:tcBorders>
              <w:top w:val="nil"/>
              <w:left w:val="nil"/>
              <w:bottom w:val="nil"/>
              <w:right w:val="nil"/>
            </w:tcBorders>
            <w:shd w:val="clear" w:color="auto" w:fill="auto"/>
            <w:vAlign w:val="bottom"/>
            <w:hideMark/>
          </w:tcPr>
          <w:p w14:paraId="730889FC" w14:textId="77777777" w:rsidR="00160C8D" w:rsidRPr="007E0D68" w:rsidRDefault="00160C8D" w:rsidP="00140AB9">
            <w:pPr>
              <w:jc w:val="right"/>
              <w:rPr>
                <w:rFonts w:asciiTheme="minorHAnsi" w:hAnsiTheme="minorHAnsi"/>
                <w:sz w:val="20"/>
              </w:rPr>
            </w:pPr>
            <w:r w:rsidRPr="007E0D68">
              <w:rPr>
                <w:rFonts w:asciiTheme="minorHAnsi" w:hAnsiTheme="minorHAnsi"/>
                <w:sz w:val="20"/>
              </w:rPr>
              <w:t>řádek 4</w:t>
            </w:r>
          </w:p>
        </w:tc>
        <w:tc>
          <w:tcPr>
            <w:tcW w:w="9519" w:type="dxa"/>
            <w:gridSpan w:val="5"/>
            <w:tcBorders>
              <w:top w:val="nil"/>
              <w:left w:val="nil"/>
              <w:bottom w:val="nil"/>
              <w:right w:val="nil"/>
            </w:tcBorders>
            <w:shd w:val="clear" w:color="auto" w:fill="auto"/>
            <w:noWrap/>
            <w:vAlign w:val="bottom"/>
            <w:hideMark/>
          </w:tcPr>
          <w:p w14:paraId="29A274F8" w14:textId="77777777" w:rsidR="00160C8D" w:rsidRPr="007E0D68" w:rsidRDefault="00160C8D" w:rsidP="00787093">
            <w:pPr>
              <w:rPr>
                <w:rFonts w:asciiTheme="minorHAnsi" w:hAnsiTheme="minorHAnsi"/>
                <w:sz w:val="20"/>
              </w:rPr>
            </w:pPr>
            <w:r w:rsidRPr="007E0D68">
              <w:rPr>
                <w:rFonts w:asciiTheme="minorHAnsi" w:hAnsiTheme="minorHAnsi"/>
                <w:sz w:val="20"/>
              </w:rPr>
              <w:t xml:space="preserve"> finanční prostředky na první platby a náklady na tvorbu a udržení rezerv</w:t>
            </w:r>
          </w:p>
        </w:tc>
        <w:tc>
          <w:tcPr>
            <w:tcW w:w="2126" w:type="dxa"/>
            <w:tcBorders>
              <w:top w:val="nil"/>
              <w:left w:val="nil"/>
              <w:bottom w:val="nil"/>
              <w:right w:val="nil"/>
            </w:tcBorders>
            <w:shd w:val="clear" w:color="auto" w:fill="auto"/>
            <w:noWrap/>
            <w:vAlign w:val="bottom"/>
            <w:hideMark/>
          </w:tcPr>
          <w:p w14:paraId="586E21A3" w14:textId="77777777" w:rsidR="00160C8D" w:rsidRPr="007E0D68" w:rsidRDefault="00160C8D" w:rsidP="00140AB9">
            <w:pPr>
              <w:jc w:val="center"/>
              <w:rPr>
                <w:rFonts w:asciiTheme="minorHAnsi" w:hAnsiTheme="minorHAnsi"/>
                <w:b/>
                <w:i/>
                <w:sz w:val="20"/>
              </w:rPr>
            </w:pPr>
          </w:p>
        </w:tc>
      </w:tr>
    </w:tbl>
    <w:p w14:paraId="5F039BB5" w14:textId="77777777" w:rsidR="00140AB9" w:rsidRPr="007E0D68" w:rsidRDefault="00140AB9" w:rsidP="00685189">
      <w:pPr>
        <w:rPr>
          <w:rFonts w:asciiTheme="minorHAnsi" w:hAnsiTheme="minorHAnsi"/>
          <w:b/>
          <w:sz w:val="20"/>
          <w:u w:val="single"/>
        </w:rPr>
      </w:pPr>
    </w:p>
    <w:p w14:paraId="28796A3D" w14:textId="77777777" w:rsidR="00A4780B" w:rsidRPr="007E0D68" w:rsidRDefault="00A4780B" w:rsidP="00685189">
      <w:pPr>
        <w:rPr>
          <w:rFonts w:asciiTheme="minorHAnsi" w:hAnsiTheme="minorHAnsi"/>
          <w:b/>
          <w:sz w:val="20"/>
          <w:u w:val="single"/>
        </w:rPr>
      </w:pPr>
    </w:p>
    <w:p w14:paraId="54ED66D3" w14:textId="77777777" w:rsidR="005615AE" w:rsidRPr="007E0D68" w:rsidRDefault="0080386C" w:rsidP="0080386C">
      <w:pPr>
        <w:jc w:val="both"/>
        <w:rPr>
          <w:rFonts w:asciiTheme="minorHAnsi" w:hAnsiTheme="minorHAnsi"/>
          <w:b/>
          <w:sz w:val="20"/>
          <w:u w:val="single"/>
        </w:rPr>
      </w:pPr>
      <w:r w:rsidRPr="007E0D68">
        <w:rPr>
          <w:rFonts w:asciiTheme="minorHAnsi" w:hAnsiTheme="minorHAnsi"/>
          <w:b/>
          <w:sz w:val="20"/>
          <w:u w:val="single"/>
        </w:rPr>
        <w:t>Poznámky k tabul</w:t>
      </w:r>
      <w:r w:rsidR="006D2D06" w:rsidRPr="007E0D68">
        <w:rPr>
          <w:rFonts w:asciiTheme="minorHAnsi" w:hAnsiTheme="minorHAnsi"/>
          <w:b/>
          <w:sz w:val="20"/>
          <w:u w:val="single"/>
        </w:rPr>
        <w:t>kám</w:t>
      </w:r>
    </w:p>
    <w:p w14:paraId="328E7D20" w14:textId="77777777" w:rsidR="005615AE" w:rsidRPr="007E0D68" w:rsidRDefault="005615AE" w:rsidP="0080386C">
      <w:pPr>
        <w:jc w:val="both"/>
        <w:rPr>
          <w:rFonts w:asciiTheme="minorHAnsi" w:hAnsiTheme="minorHAnsi"/>
          <w:b/>
          <w:sz w:val="20"/>
        </w:rPr>
      </w:pPr>
    </w:p>
    <w:p w14:paraId="1F63119D" w14:textId="20E993C1" w:rsidR="007B03B1" w:rsidRPr="007E0D68" w:rsidRDefault="007B03B1" w:rsidP="0080386C">
      <w:pPr>
        <w:jc w:val="both"/>
        <w:rPr>
          <w:rFonts w:asciiTheme="minorHAnsi" w:hAnsiTheme="minorHAnsi"/>
          <w:b/>
          <w:sz w:val="20"/>
        </w:rPr>
      </w:pPr>
      <w:r w:rsidRPr="007E0D68">
        <w:rPr>
          <w:rFonts w:asciiTheme="minorHAnsi" w:hAnsiTheme="minorHAnsi"/>
          <w:b/>
          <w:sz w:val="20"/>
        </w:rPr>
        <w:t>Předpoklad – nabytí účinnosti příslušných zákonů od 1.</w:t>
      </w:r>
      <w:r w:rsidR="00011EC5" w:rsidRPr="007E0D68">
        <w:rPr>
          <w:rFonts w:asciiTheme="minorHAnsi" w:eastAsia="Times New Roman" w:hAnsiTheme="minorHAnsi" w:cs="Arial"/>
          <w:b/>
          <w:bCs/>
          <w:sz w:val="20"/>
          <w:szCs w:val="20"/>
        </w:rPr>
        <w:t xml:space="preserve"> </w:t>
      </w:r>
      <w:r w:rsidRPr="007E0D68">
        <w:rPr>
          <w:rFonts w:asciiTheme="minorHAnsi" w:hAnsiTheme="minorHAnsi"/>
          <w:b/>
          <w:sz w:val="20"/>
        </w:rPr>
        <w:t>1.</w:t>
      </w:r>
      <w:r w:rsidR="00011EC5" w:rsidRPr="007E0D68">
        <w:rPr>
          <w:rFonts w:asciiTheme="minorHAnsi" w:eastAsia="Times New Roman" w:hAnsiTheme="minorHAnsi" w:cs="Arial"/>
          <w:b/>
          <w:bCs/>
          <w:sz w:val="20"/>
          <w:szCs w:val="20"/>
        </w:rPr>
        <w:t xml:space="preserve"> </w:t>
      </w:r>
      <w:r w:rsidRPr="007E0D68">
        <w:rPr>
          <w:rFonts w:asciiTheme="minorHAnsi" w:hAnsiTheme="minorHAnsi"/>
          <w:b/>
          <w:sz w:val="20"/>
        </w:rPr>
        <w:t>2017</w:t>
      </w:r>
    </w:p>
    <w:p w14:paraId="36A77779" w14:textId="77777777" w:rsidR="007B03B1" w:rsidRPr="007E0D68" w:rsidRDefault="007B03B1" w:rsidP="0080386C">
      <w:pPr>
        <w:jc w:val="both"/>
        <w:rPr>
          <w:rFonts w:asciiTheme="minorHAnsi" w:hAnsiTheme="minorHAnsi"/>
          <w:b/>
          <w:sz w:val="20"/>
          <w:u w:val="single"/>
        </w:rPr>
      </w:pPr>
    </w:p>
    <w:p w14:paraId="519F22B7" w14:textId="77777777" w:rsidR="007B03B1" w:rsidRPr="007E0D68" w:rsidRDefault="005615AE" w:rsidP="0080386C">
      <w:pPr>
        <w:jc w:val="both"/>
        <w:rPr>
          <w:rFonts w:asciiTheme="minorHAnsi" w:hAnsiTheme="minorHAnsi"/>
          <w:b/>
          <w:sz w:val="20"/>
          <w:u w:val="single"/>
        </w:rPr>
      </w:pPr>
      <w:r w:rsidRPr="007E0D68">
        <w:rPr>
          <w:rFonts w:asciiTheme="minorHAnsi" w:hAnsiTheme="minorHAnsi"/>
          <w:b/>
          <w:sz w:val="20"/>
          <w:u w:val="single"/>
        </w:rPr>
        <w:t>Všechny uvedené náklady jsou zde uvedeny na zákla</w:t>
      </w:r>
      <w:r w:rsidR="00254FFE" w:rsidRPr="007E0D68">
        <w:rPr>
          <w:rFonts w:asciiTheme="minorHAnsi" w:hAnsiTheme="minorHAnsi"/>
          <w:b/>
          <w:sz w:val="20"/>
          <w:u w:val="single"/>
        </w:rPr>
        <w:t>dě jeji</w:t>
      </w:r>
      <w:r w:rsidRPr="007E0D68">
        <w:rPr>
          <w:rFonts w:asciiTheme="minorHAnsi" w:hAnsiTheme="minorHAnsi"/>
          <w:b/>
          <w:sz w:val="20"/>
          <w:u w:val="single"/>
        </w:rPr>
        <w:t xml:space="preserve">ch </w:t>
      </w:r>
      <w:r w:rsidRPr="007E0D68">
        <w:rPr>
          <w:rFonts w:asciiTheme="minorHAnsi" w:hAnsiTheme="minorHAnsi"/>
          <w:b/>
          <w:sz w:val="22"/>
          <w:u w:val="single"/>
        </w:rPr>
        <w:t>velmi hrubého odhadu</w:t>
      </w:r>
      <w:r w:rsidR="006A6184" w:rsidRPr="007E0D68">
        <w:rPr>
          <w:rFonts w:asciiTheme="minorHAnsi" w:hAnsiTheme="minorHAnsi"/>
          <w:b/>
          <w:sz w:val="20"/>
          <w:u w:val="single"/>
        </w:rPr>
        <w:t xml:space="preserve"> a jsou kalkulován</w:t>
      </w:r>
      <w:r w:rsidR="00D8488B" w:rsidRPr="007E0D68">
        <w:rPr>
          <w:rFonts w:asciiTheme="minorHAnsi" w:hAnsiTheme="minorHAnsi"/>
          <w:b/>
          <w:sz w:val="20"/>
          <w:u w:val="single"/>
        </w:rPr>
        <w:t>y</w:t>
      </w:r>
      <w:r w:rsidR="006A6184" w:rsidRPr="007E0D68">
        <w:rPr>
          <w:rFonts w:asciiTheme="minorHAnsi" w:hAnsiTheme="minorHAnsi"/>
          <w:b/>
          <w:sz w:val="20"/>
          <w:u w:val="single"/>
        </w:rPr>
        <w:t xml:space="preserve"> za všechny ZP</w:t>
      </w:r>
      <w:r w:rsidR="00587161" w:rsidRPr="007E0D68">
        <w:rPr>
          <w:rFonts w:asciiTheme="minorHAnsi" w:hAnsiTheme="minorHAnsi"/>
          <w:b/>
          <w:sz w:val="20"/>
          <w:u w:val="single"/>
        </w:rPr>
        <w:t xml:space="preserve"> a styčné místo</w:t>
      </w:r>
      <w:r w:rsidR="006A6184" w:rsidRPr="007E0D68">
        <w:rPr>
          <w:rFonts w:asciiTheme="minorHAnsi" w:hAnsiTheme="minorHAnsi"/>
          <w:b/>
          <w:sz w:val="20"/>
          <w:u w:val="single"/>
        </w:rPr>
        <w:t>.</w:t>
      </w:r>
    </w:p>
    <w:p w14:paraId="6103A470" w14:textId="77777777" w:rsidR="00254FFE" w:rsidRPr="007E0D68" w:rsidRDefault="00254FFE" w:rsidP="0080386C">
      <w:pPr>
        <w:jc w:val="both"/>
        <w:rPr>
          <w:rFonts w:asciiTheme="minorHAnsi" w:hAnsiTheme="minorHAnsi"/>
          <w:sz w:val="20"/>
        </w:rPr>
      </w:pPr>
    </w:p>
    <w:p w14:paraId="63C85459" w14:textId="77777777" w:rsidR="00E97984" w:rsidRPr="007E0D68" w:rsidRDefault="00E97984" w:rsidP="0080386C">
      <w:pPr>
        <w:jc w:val="both"/>
        <w:rPr>
          <w:rFonts w:asciiTheme="minorHAnsi" w:hAnsiTheme="minorHAnsi"/>
          <w:sz w:val="20"/>
        </w:rPr>
      </w:pPr>
      <w:r w:rsidRPr="007E0D68">
        <w:rPr>
          <w:rFonts w:asciiTheme="minorHAnsi" w:hAnsiTheme="minorHAnsi"/>
          <w:sz w:val="20"/>
        </w:rPr>
        <w:t>Řádek 2 v TAB 2 – náklady na doběh předchozího systému</w:t>
      </w:r>
    </w:p>
    <w:p w14:paraId="1758B73F" w14:textId="77777777" w:rsidR="00E97984" w:rsidRPr="007E0D68" w:rsidRDefault="00E97984" w:rsidP="0080386C">
      <w:pPr>
        <w:jc w:val="both"/>
        <w:rPr>
          <w:rFonts w:asciiTheme="minorHAnsi" w:hAnsiTheme="minorHAnsi"/>
          <w:sz w:val="20"/>
        </w:rPr>
      </w:pPr>
      <w:r w:rsidRPr="007E0D68">
        <w:rPr>
          <w:rFonts w:asciiTheme="minorHAnsi" w:hAnsiTheme="minorHAnsi"/>
          <w:sz w:val="20"/>
        </w:rPr>
        <w:t>dle našeho názoru při průběžném financování tyto potenciální náklady budou zakalkulovány v pojistném plánu úrazového pojištění zdravotních pojišťoven bez nutnosti jejich kompenzace ze státního rozpočtu.</w:t>
      </w:r>
    </w:p>
    <w:p w14:paraId="417AA85B" w14:textId="77777777" w:rsidR="00E97984" w:rsidRPr="007E0D68" w:rsidRDefault="00E97984" w:rsidP="0080386C">
      <w:pPr>
        <w:jc w:val="both"/>
        <w:rPr>
          <w:rFonts w:asciiTheme="minorHAnsi" w:hAnsiTheme="minorHAnsi"/>
          <w:sz w:val="20"/>
        </w:rPr>
      </w:pPr>
    </w:p>
    <w:p w14:paraId="199974F1" w14:textId="77777777" w:rsidR="00E97984" w:rsidRPr="007E0D68" w:rsidRDefault="00431584" w:rsidP="0080386C">
      <w:pPr>
        <w:jc w:val="both"/>
        <w:rPr>
          <w:rFonts w:asciiTheme="minorHAnsi" w:hAnsiTheme="minorHAnsi"/>
          <w:sz w:val="20"/>
        </w:rPr>
      </w:pPr>
      <w:r w:rsidRPr="007E0D68">
        <w:rPr>
          <w:rFonts w:asciiTheme="minorHAnsi" w:hAnsiTheme="minorHAnsi"/>
          <w:sz w:val="20"/>
        </w:rPr>
        <w:t xml:space="preserve">Řádek 3 v TAB 2 - </w:t>
      </w:r>
      <w:r w:rsidR="005615AE" w:rsidRPr="007E0D68">
        <w:rPr>
          <w:rFonts w:asciiTheme="minorHAnsi" w:hAnsiTheme="minorHAnsi"/>
          <w:sz w:val="20"/>
        </w:rPr>
        <w:t xml:space="preserve">Zřizovací náklady </w:t>
      </w:r>
      <w:r w:rsidR="00E97984" w:rsidRPr="007E0D68">
        <w:rPr>
          <w:rFonts w:asciiTheme="minorHAnsi" w:hAnsiTheme="minorHAnsi"/>
          <w:sz w:val="20"/>
        </w:rPr>
        <w:t>(</w:t>
      </w:r>
      <w:r w:rsidR="005615AE" w:rsidRPr="007E0D68">
        <w:rPr>
          <w:rFonts w:asciiTheme="minorHAnsi" w:hAnsiTheme="minorHAnsi"/>
          <w:sz w:val="20"/>
        </w:rPr>
        <w:t>na SW řešení</w:t>
      </w:r>
      <w:r w:rsidR="00E97984" w:rsidRPr="007E0D68">
        <w:rPr>
          <w:rFonts w:asciiTheme="minorHAnsi" w:hAnsiTheme="minorHAnsi"/>
          <w:sz w:val="20"/>
        </w:rPr>
        <w:t>)</w:t>
      </w:r>
      <w:r w:rsidR="005615AE" w:rsidRPr="007E0D68">
        <w:rPr>
          <w:rFonts w:asciiTheme="minorHAnsi" w:hAnsiTheme="minorHAnsi"/>
          <w:sz w:val="20"/>
        </w:rPr>
        <w:t xml:space="preserve"> </w:t>
      </w:r>
    </w:p>
    <w:p w14:paraId="2F27F8C6" w14:textId="4CA0111E" w:rsidR="00B17139" w:rsidRPr="007E0D68" w:rsidRDefault="00587161" w:rsidP="0080386C">
      <w:pPr>
        <w:jc w:val="both"/>
        <w:rPr>
          <w:rFonts w:asciiTheme="minorHAnsi" w:hAnsiTheme="minorHAnsi"/>
          <w:sz w:val="20"/>
        </w:rPr>
      </w:pPr>
      <w:r w:rsidRPr="007E0D68">
        <w:rPr>
          <w:rFonts w:asciiTheme="minorHAnsi" w:hAnsiTheme="minorHAnsi"/>
          <w:sz w:val="20"/>
        </w:rPr>
        <w:t xml:space="preserve">Pro </w:t>
      </w:r>
      <w:r w:rsidR="00692F16" w:rsidRPr="007E0D68">
        <w:rPr>
          <w:rFonts w:asciiTheme="minorHAnsi" w:hAnsiTheme="minorHAnsi"/>
          <w:sz w:val="20"/>
        </w:rPr>
        <w:t>variantu</w:t>
      </w:r>
      <w:r w:rsidR="00DF41B5" w:rsidRPr="007E0D68">
        <w:rPr>
          <w:rFonts w:asciiTheme="minorHAnsi" w:hAnsiTheme="minorHAnsi"/>
          <w:sz w:val="20"/>
        </w:rPr>
        <w:t xml:space="preserve">, kdy zaměstnavatel </w:t>
      </w:r>
      <w:r w:rsidR="00B17139" w:rsidRPr="007E0D68">
        <w:rPr>
          <w:rFonts w:asciiTheme="minorHAnsi" w:hAnsiTheme="minorHAnsi"/>
          <w:sz w:val="20"/>
        </w:rPr>
        <w:t>jako</w:t>
      </w:r>
      <w:r w:rsidR="00254FFE" w:rsidRPr="007E0D68">
        <w:rPr>
          <w:rFonts w:asciiTheme="minorHAnsi" w:hAnsiTheme="minorHAnsi"/>
          <w:sz w:val="20"/>
        </w:rPr>
        <w:t xml:space="preserve"> </w:t>
      </w:r>
      <w:r w:rsidR="00692F16" w:rsidRPr="007E0D68">
        <w:rPr>
          <w:rFonts w:asciiTheme="minorHAnsi" w:hAnsiTheme="minorHAnsi"/>
          <w:sz w:val="20"/>
        </w:rPr>
        <w:t>pojistník (</w:t>
      </w:r>
      <w:r w:rsidR="00254FFE" w:rsidRPr="007E0D68">
        <w:rPr>
          <w:rFonts w:asciiTheme="minorHAnsi" w:hAnsiTheme="minorHAnsi"/>
          <w:sz w:val="20"/>
        </w:rPr>
        <w:t>plátce pojistného</w:t>
      </w:r>
      <w:r w:rsidR="00692F16" w:rsidRPr="007E0D68">
        <w:rPr>
          <w:rFonts w:asciiTheme="minorHAnsi" w:hAnsiTheme="minorHAnsi"/>
          <w:sz w:val="20"/>
        </w:rPr>
        <w:t>)</w:t>
      </w:r>
      <w:r w:rsidR="00254FFE" w:rsidRPr="007E0D68">
        <w:rPr>
          <w:rFonts w:asciiTheme="minorHAnsi" w:hAnsiTheme="minorHAnsi"/>
          <w:sz w:val="20"/>
        </w:rPr>
        <w:t xml:space="preserve"> </w:t>
      </w:r>
      <w:r w:rsidR="00DF41B5" w:rsidRPr="007E0D68">
        <w:rPr>
          <w:rFonts w:asciiTheme="minorHAnsi" w:hAnsiTheme="minorHAnsi"/>
          <w:sz w:val="20"/>
        </w:rPr>
        <w:t xml:space="preserve">má </w:t>
      </w:r>
      <w:r w:rsidR="00B17139" w:rsidRPr="007E0D68">
        <w:rPr>
          <w:rFonts w:asciiTheme="minorHAnsi" w:hAnsiTheme="minorHAnsi"/>
          <w:sz w:val="20"/>
        </w:rPr>
        <w:t xml:space="preserve"> možnost volby příslušné zdravotní pojišťovny pro všechny své zaměstnance. </w:t>
      </w:r>
    </w:p>
    <w:p w14:paraId="2B7F98C0" w14:textId="77777777" w:rsidR="00B17139" w:rsidRPr="007E0D68" w:rsidRDefault="00B17139" w:rsidP="0080386C">
      <w:pPr>
        <w:jc w:val="both"/>
        <w:rPr>
          <w:rFonts w:asciiTheme="minorHAnsi" w:hAnsiTheme="minorHAnsi"/>
          <w:sz w:val="20"/>
        </w:rPr>
      </w:pPr>
    </w:p>
    <w:p w14:paraId="5913C8E7" w14:textId="77777777" w:rsidR="006D2D06" w:rsidRPr="007E0D68" w:rsidRDefault="00254FFE" w:rsidP="0080386C">
      <w:pPr>
        <w:jc w:val="both"/>
        <w:rPr>
          <w:rFonts w:asciiTheme="minorHAnsi" w:hAnsiTheme="minorHAnsi"/>
          <w:sz w:val="20"/>
        </w:rPr>
      </w:pPr>
      <w:r w:rsidRPr="007E0D68">
        <w:rPr>
          <w:rFonts w:asciiTheme="minorHAnsi" w:hAnsiTheme="minorHAnsi"/>
          <w:sz w:val="20"/>
        </w:rPr>
        <w:t xml:space="preserve">Odhad osobních nákladů – </w:t>
      </w:r>
    </w:p>
    <w:p w14:paraId="670F26E0" w14:textId="0BF0D09B" w:rsidR="00254FFE" w:rsidRPr="007E0D68" w:rsidRDefault="00254FFE" w:rsidP="0080386C">
      <w:pPr>
        <w:jc w:val="both"/>
        <w:rPr>
          <w:rFonts w:asciiTheme="minorHAnsi" w:hAnsiTheme="minorHAnsi"/>
          <w:sz w:val="20"/>
        </w:rPr>
      </w:pPr>
      <w:r w:rsidRPr="007E0D68">
        <w:rPr>
          <w:rFonts w:asciiTheme="minorHAnsi" w:hAnsiTheme="minorHAnsi"/>
          <w:sz w:val="20"/>
        </w:rPr>
        <w:t xml:space="preserve">(v tabulce I – samostatně mimo odhadu režijní nákladů, v tabulce II uvedeny v rámci režijních nákladů) stanoveny na základě odhadu </w:t>
      </w:r>
      <w:r w:rsidR="00431584" w:rsidRPr="007E0D68">
        <w:rPr>
          <w:rFonts w:asciiTheme="minorHAnsi" w:hAnsiTheme="minorHAnsi"/>
          <w:sz w:val="20"/>
        </w:rPr>
        <w:t xml:space="preserve">minimálního </w:t>
      </w:r>
      <w:r w:rsidRPr="007E0D68">
        <w:rPr>
          <w:rFonts w:asciiTheme="minorHAnsi" w:hAnsiTheme="minorHAnsi"/>
          <w:sz w:val="20"/>
        </w:rPr>
        <w:t xml:space="preserve">počtu </w:t>
      </w:r>
      <w:r w:rsidR="00CF0ED7" w:rsidRPr="007E0D68">
        <w:rPr>
          <w:rFonts w:asciiTheme="minorHAnsi" w:hAnsiTheme="minorHAnsi"/>
          <w:sz w:val="20"/>
        </w:rPr>
        <w:t xml:space="preserve">převzatých </w:t>
      </w:r>
      <w:r w:rsidRPr="007E0D68">
        <w:rPr>
          <w:rFonts w:asciiTheme="minorHAnsi" w:hAnsiTheme="minorHAnsi"/>
          <w:sz w:val="20"/>
        </w:rPr>
        <w:t xml:space="preserve">zaměstnanců </w:t>
      </w:r>
      <w:r w:rsidR="00CF0ED7" w:rsidRPr="007E0D68">
        <w:rPr>
          <w:rFonts w:asciiTheme="minorHAnsi" w:hAnsiTheme="minorHAnsi"/>
          <w:sz w:val="20"/>
        </w:rPr>
        <w:t>(</w:t>
      </w:r>
      <w:r w:rsidRPr="007E0D68">
        <w:rPr>
          <w:rFonts w:asciiTheme="minorHAnsi" w:hAnsiTheme="minorHAnsi"/>
          <w:sz w:val="20"/>
        </w:rPr>
        <w:t>na základě zákoníku práce</w:t>
      </w:r>
      <w:r w:rsidR="00CF0ED7" w:rsidRPr="007E0D68">
        <w:rPr>
          <w:rFonts w:asciiTheme="minorHAnsi" w:hAnsiTheme="minorHAnsi"/>
          <w:sz w:val="20"/>
        </w:rPr>
        <w:t>)</w:t>
      </w:r>
      <w:r w:rsidRPr="007E0D68">
        <w:rPr>
          <w:rFonts w:asciiTheme="minorHAnsi" w:hAnsiTheme="minorHAnsi"/>
          <w:sz w:val="20"/>
        </w:rPr>
        <w:t xml:space="preserve"> </w:t>
      </w:r>
      <w:r w:rsidR="00CF0ED7" w:rsidRPr="007E0D68">
        <w:rPr>
          <w:rFonts w:asciiTheme="minorHAnsi" w:hAnsiTheme="minorHAnsi"/>
          <w:sz w:val="20"/>
        </w:rPr>
        <w:t xml:space="preserve">ze stávajících pojišťoven, kteří by navýšili stávající počty zaměstnanců zdravotních pojišťoven k zajištění náběhu a </w:t>
      </w:r>
      <w:r w:rsidR="00DF41B5" w:rsidRPr="007E0D68">
        <w:rPr>
          <w:rFonts w:asciiTheme="minorHAnsi" w:hAnsiTheme="minorHAnsi"/>
          <w:sz w:val="20"/>
        </w:rPr>
        <w:t xml:space="preserve">dalšího </w:t>
      </w:r>
      <w:r w:rsidR="00CF0ED7" w:rsidRPr="007E0D68">
        <w:rPr>
          <w:rFonts w:asciiTheme="minorHAnsi" w:hAnsiTheme="minorHAnsi"/>
          <w:sz w:val="20"/>
        </w:rPr>
        <w:t>provozování této nové agendy</w:t>
      </w:r>
      <w:r w:rsidRPr="007E0D68">
        <w:rPr>
          <w:rFonts w:asciiTheme="minorHAnsi" w:hAnsiTheme="minorHAnsi"/>
          <w:sz w:val="20"/>
        </w:rPr>
        <w:t xml:space="preserve"> </w:t>
      </w:r>
      <w:r w:rsidR="00587161" w:rsidRPr="007E0D68">
        <w:rPr>
          <w:rFonts w:asciiTheme="minorHAnsi" w:hAnsiTheme="minorHAnsi"/>
          <w:sz w:val="20"/>
        </w:rPr>
        <w:t>Uvedeno vč. nákladů na pracovníky na styčném místě.</w:t>
      </w:r>
    </w:p>
    <w:p w14:paraId="4B533ADD" w14:textId="77777777" w:rsidR="005615AE" w:rsidRPr="007E0D68" w:rsidRDefault="005615AE" w:rsidP="0080386C">
      <w:pPr>
        <w:jc w:val="both"/>
        <w:rPr>
          <w:rFonts w:asciiTheme="minorHAnsi" w:hAnsiTheme="minorHAnsi"/>
          <w:sz w:val="20"/>
        </w:rPr>
      </w:pPr>
    </w:p>
    <w:p w14:paraId="530601CE" w14:textId="77777777" w:rsidR="00E97984" w:rsidRPr="007E0D68" w:rsidRDefault="00B17139" w:rsidP="0080386C">
      <w:pPr>
        <w:jc w:val="both"/>
        <w:rPr>
          <w:rFonts w:asciiTheme="minorHAnsi" w:hAnsiTheme="minorHAnsi"/>
          <w:sz w:val="20"/>
        </w:rPr>
      </w:pPr>
      <w:r w:rsidRPr="007E0D68">
        <w:rPr>
          <w:rFonts w:asciiTheme="minorHAnsi" w:hAnsiTheme="minorHAnsi"/>
          <w:sz w:val="20"/>
        </w:rPr>
        <w:t xml:space="preserve">Řádek 4 – TAB 2 – náklady na vytvoření fondu </w:t>
      </w:r>
    </w:p>
    <w:p w14:paraId="28802DA7" w14:textId="77777777" w:rsidR="00E97984" w:rsidRPr="007E0D68" w:rsidRDefault="00B17139" w:rsidP="0080386C">
      <w:pPr>
        <w:jc w:val="both"/>
        <w:rPr>
          <w:rFonts w:asciiTheme="minorHAnsi" w:hAnsiTheme="minorHAnsi"/>
          <w:sz w:val="20"/>
        </w:rPr>
      </w:pPr>
      <w:r w:rsidRPr="007E0D68">
        <w:rPr>
          <w:rFonts w:asciiTheme="minorHAnsi" w:hAnsiTheme="minorHAnsi"/>
          <w:sz w:val="20"/>
        </w:rPr>
        <w:t xml:space="preserve">(zde </w:t>
      </w:r>
      <w:proofErr w:type="spellStart"/>
      <w:r w:rsidRPr="007E0D68">
        <w:rPr>
          <w:rFonts w:asciiTheme="minorHAnsi" w:hAnsiTheme="minorHAnsi"/>
          <w:sz w:val="20"/>
        </w:rPr>
        <w:t>def</w:t>
      </w:r>
      <w:proofErr w:type="spellEnd"/>
      <w:r w:rsidRPr="007E0D68">
        <w:rPr>
          <w:rFonts w:asciiTheme="minorHAnsi" w:hAnsiTheme="minorHAnsi"/>
          <w:sz w:val="20"/>
        </w:rPr>
        <w:t xml:space="preserve">. jako: </w:t>
      </w:r>
      <w:r w:rsidR="003D1B2A" w:rsidRPr="007E0D68">
        <w:rPr>
          <w:rFonts w:asciiTheme="minorHAnsi" w:hAnsiTheme="minorHAnsi"/>
          <w:sz w:val="20"/>
        </w:rPr>
        <w:t>„</w:t>
      </w:r>
      <w:r w:rsidRPr="007E0D68">
        <w:rPr>
          <w:rFonts w:asciiTheme="minorHAnsi" w:hAnsiTheme="minorHAnsi"/>
          <w:sz w:val="20"/>
        </w:rPr>
        <w:t>finanční prostředky na první platby a náklady na tvorbu a udržení reze</w:t>
      </w:r>
      <w:r w:rsidR="00BD11F8" w:rsidRPr="007E0D68">
        <w:rPr>
          <w:rFonts w:asciiTheme="minorHAnsi" w:hAnsiTheme="minorHAnsi"/>
          <w:sz w:val="20"/>
        </w:rPr>
        <w:t>r</w:t>
      </w:r>
      <w:r w:rsidRPr="007E0D68">
        <w:rPr>
          <w:rFonts w:asciiTheme="minorHAnsi" w:hAnsiTheme="minorHAnsi"/>
          <w:sz w:val="20"/>
        </w:rPr>
        <w:t>v</w:t>
      </w:r>
      <w:r w:rsidR="003D1B2A" w:rsidRPr="007E0D68">
        <w:rPr>
          <w:rFonts w:asciiTheme="minorHAnsi" w:hAnsiTheme="minorHAnsi"/>
          <w:sz w:val="20"/>
        </w:rPr>
        <w:t>“</w:t>
      </w:r>
      <w:r w:rsidRPr="007E0D68">
        <w:rPr>
          <w:rFonts w:asciiTheme="minorHAnsi" w:hAnsiTheme="minorHAnsi"/>
          <w:sz w:val="20"/>
        </w:rPr>
        <w:t xml:space="preserve">) </w:t>
      </w:r>
      <w:r w:rsidR="000434A6" w:rsidRPr="007E0D68">
        <w:rPr>
          <w:rFonts w:asciiTheme="minorHAnsi" w:hAnsiTheme="minorHAnsi"/>
          <w:sz w:val="20"/>
        </w:rPr>
        <w:t>–</w:t>
      </w:r>
      <w:r w:rsidRPr="007E0D68">
        <w:rPr>
          <w:rFonts w:asciiTheme="minorHAnsi" w:hAnsiTheme="minorHAnsi"/>
          <w:sz w:val="20"/>
        </w:rPr>
        <w:t xml:space="preserve"> </w:t>
      </w:r>
      <w:r w:rsidR="000434A6" w:rsidRPr="007E0D68">
        <w:rPr>
          <w:rFonts w:asciiTheme="minorHAnsi" w:hAnsiTheme="minorHAnsi"/>
          <w:sz w:val="20"/>
        </w:rPr>
        <w:t>( = Příjmy z pojistného – Výdaje na pojistná plnění – Režijní náklady ZP</w:t>
      </w:r>
      <w:r w:rsidR="00274336" w:rsidRPr="007E0D68">
        <w:rPr>
          <w:rFonts w:asciiTheme="minorHAnsi" w:hAnsiTheme="minorHAnsi"/>
          <w:sz w:val="20"/>
        </w:rPr>
        <w:t xml:space="preserve"> - doběhové náklady</w:t>
      </w:r>
      <w:r w:rsidR="000434A6" w:rsidRPr="007E0D68">
        <w:rPr>
          <w:rFonts w:asciiTheme="minorHAnsi" w:hAnsiTheme="minorHAnsi"/>
          <w:sz w:val="20"/>
        </w:rPr>
        <w:t>)</w:t>
      </w:r>
      <w:r w:rsidR="00274336" w:rsidRPr="007E0D68">
        <w:rPr>
          <w:rFonts w:asciiTheme="minorHAnsi" w:hAnsiTheme="minorHAnsi"/>
          <w:sz w:val="20"/>
        </w:rPr>
        <w:t xml:space="preserve"> </w:t>
      </w:r>
    </w:p>
    <w:p w14:paraId="58643622" w14:textId="77777777" w:rsidR="00221494" w:rsidRPr="007E0D68" w:rsidRDefault="00221494" w:rsidP="00221494">
      <w:pPr>
        <w:ind w:left="708"/>
        <w:jc w:val="both"/>
        <w:rPr>
          <w:rFonts w:asciiTheme="minorHAnsi" w:hAnsiTheme="minorHAnsi"/>
          <w:i/>
          <w:sz w:val="20"/>
        </w:rPr>
      </w:pPr>
    </w:p>
    <w:p w14:paraId="177DA7B9" w14:textId="77777777" w:rsidR="00B17139" w:rsidRPr="007E0D68" w:rsidRDefault="00274336" w:rsidP="00221494">
      <w:pPr>
        <w:ind w:left="708"/>
        <w:jc w:val="both"/>
        <w:rPr>
          <w:rFonts w:asciiTheme="minorHAnsi" w:hAnsiTheme="minorHAnsi"/>
          <w:i/>
          <w:sz w:val="20"/>
        </w:rPr>
      </w:pPr>
      <w:r w:rsidRPr="007E0D68">
        <w:rPr>
          <w:rFonts w:asciiTheme="minorHAnsi" w:hAnsiTheme="minorHAnsi"/>
          <w:i/>
          <w:sz w:val="20"/>
        </w:rPr>
        <w:lastRenderedPageBreak/>
        <w:t>Pozn. Doběhové náklady ZP by byly započteny v případě zvolení varianty přenosu vypořádání pohledávek zaměstnanců, vzniklých z původních subjektů na zdravotní pojišťovny v rámci průběžného financování. Vzhledem k tomu, že není řešena otázka vypořádání těchto nákladů mezi původními nositeli pojištění a ZP (s podmínkou nezatížení zatížení veřejných rozpočtů), jsou zde započteny k tíži nových nositelů pojištění.</w:t>
      </w:r>
    </w:p>
    <w:p w14:paraId="4A9810DD" w14:textId="77777777" w:rsidR="006A6184" w:rsidRPr="007E0D68" w:rsidRDefault="006A6184" w:rsidP="0080386C">
      <w:pPr>
        <w:jc w:val="both"/>
        <w:rPr>
          <w:rFonts w:asciiTheme="minorHAnsi" w:hAnsiTheme="minorHAnsi"/>
          <w:sz w:val="20"/>
        </w:rPr>
      </w:pPr>
    </w:p>
    <w:p w14:paraId="46CBD204" w14:textId="77777777" w:rsidR="00E97984" w:rsidRPr="007E0D68" w:rsidRDefault="006A6184" w:rsidP="0080386C">
      <w:pPr>
        <w:jc w:val="both"/>
        <w:rPr>
          <w:rFonts w:asciiTheme="minorHAnsi" w:hAnsiTheme="minorHAnsi"/>
          <w:sz w:val="20"/>
        </w:rPr>
      </w:pPr>
      <w:r w:rsidRPr="007E0D68">
        <w:rPr>
          <w:rFonts w:asciiTheme="minorHAnsi" w:hAnsiTheme="minorHAnsi"/>
          <w:sz w:val="20"/>
        </w:rPr>
        <w:t xml:space="preserve">Řádek 5 – TAB2 – </w:t>
      </w:r>
      <w:r w:rsidR="00A4780B" w:rsidRPr="007E0D68">
        <w:rPr>
          <w:rFonts w:asciiTheme="minorHAnsi" w:hAnsiTheme="minorHAnsi"/>
          <w:sz w:val="20"/>
        </w:rPr>
        <w:t>provozní</w:t>
      </w:r>
      <w:r w:rsidRPr="007E0D68">
        <w:rPr>
          <w:rFonts w:asciiTheme="minorHAnsi" w:hAnsiTheme="minorHAnsi"/>
          <w:sz w:val="20"/>
        </w:rPr>
        <w:t xml:space="preserve"> náklady </w:t>
      </w:r>
    </w:p>
    <w:p w14:paraId="1444B43B" w14:textId="77777777" w:rsidR="006A6184" w:rsidRPr="007E0D68" w:rsidRDefault="00E97984" w:rsidP="0080386C">
      <w:pPr>
        <w:jc w:val="both"/>
        <w:rPr>
          <w:rFonts w:asciiTheme="minorHAnsi" w:hAnsiTheme="minorHAnsi"/>
          <w:sz w:val="20"/>
        </w:rPr>
      </w:pPr>
      <w:r w:rsidRPr="007E0D68">
        <w:rPr>
          <w:rFonts w:asciiTheme="minorHAnsi" w:hAnsiTheme="minorHAnsi"/>
          <w:sz w:val="20"/>
        </w:rPr>
        <w:t xml:space="preserve">Do této položky jsou zahrnuty osobní náklady </w:t>
      </w:r>
      <w:r w:rsidR="007B643E" w:rsidRPr="007E0D68">
        <w:rPr>
          <w:rFonts w:asciiTheme="minorHAnsi" w:hAnsiTheme="minorHAnsi"/>
          <w:sz w:val="20"/>
        </w:rPr>
        <w:t xml:space="preserve">plus </w:t>
      </w:r>
      <w:r w:rsidR="006A6184" w:rsidRPr="007E0D68">
        <w:rPr>
          <w:rFonts w:asciiTheme="minorHAnsi" w:hAnsiTheme="minorHAnsi"/>
          <w:sz w:val="20"/>
        </w:rPr>
        <w:t>ostatní provozní náklady</w:t>
      </w:r>
    </w:p>
    <w:p w14:paraId="2AC2E791" w14:textId="77777777" w:rsidR="00A4780B" w:rsidRPr="007E0D68" w:rsidRDefault="00A4780B" w:rsidP="0080386C">
      <w:pPr>
        <w:jc w:val="both"/>
        <w:rPr>
          <w:rFonts w:asciiTheme="minorHAnsi" w:hAnsiTheme="minorHAnsi"/>
          <w:sz w:val="20"/>
        </w:rPr>
      </w:pPr>
    </w:p>
    <w:p w14:paraId="123A7EFE" w14:textId="77777777" w:rsidR="00A4780B" w:rsidRPr="007E0D68" w:rsidRDefault="00A4780B" w:rsidP="0080386C">
      <w:pPr>
        <w:jc w:val="both"/>
        <w:rPr>
          <w:rFonts w:asciiTheme="minorHAnsi" w:hAnsiTheme="minorHAnsi"/>
          <w:sz w:val="20"/>
        </w:rPr>
      </w:pPr>
    </w:p>
    <w:sectPr w:rsidR="00A4780B" w:rsidRPr="007E0D68" w:rsidSect="00140AB9">
      <w:pgSz w:w="16838" w:h="11906" w:orient="landscape"/>
      <w:pgMar w:top="119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F8901" w14:textId="77777777" w:rsidR="003F44B8" w:rsidRDefault="003F44B8" w:rsidP="0095698B">
      <w:r>
        <w:separator/>
      </w:r>
    </w:p>
  </w:endnote>
  <w:endnote w:type="continuationSeparator" w:id="0">
    <w:p w14:paraId="50C6329F" w14:textId="77777777" w:rsidR="003F44B8" w:rsidRDefault="003F44B8" w:rsidP="0095698B">
      <w:r>
        <w:continuationSeparator/>
      </w:r>
    </w:p>
  </w:endnote>
  <w:endnote w:type="continuationNotice" w:id="1">
    <w:p w14:paraId="77B16956" w14:textId="77777777" w:rsidR="003F44B8" w:rsidRDefault="003F4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F4A54" w14:textId="77777777" w:rsidR="003F44B8" w:rsidRDefault="003F44B8" w:rsidP="0095698B">
      <w:r>
        <w:separator/>
      </w:r>
    </w:p>
  </w:footnote>
  <w:footnote w:type="continuationSeparator" w:id="0">
    <w:p w14:paraId="29A21416" w14:textId="77777777" w:rsidR="003F44B8" w:rsidRDefault="003F44B8" w:rsidP="0095698B">
      <w:r>
        <w:continuationSeparator/>
      </w:r>
    </w:p>
  </w:footnote>
  <w:footnote w:type="continuationNotice" w:id="1">
    <w:p w14:paraId="19E7298E" w14:textId="77777777" w:rsidR="003F44B8" w:rsidRDefault="003F44B8"/>
  </w:footnote>
  <w:footnote w:id="2">
    <w:p w14:paraId="630E043F" w14:textId="77777777" w:rsidR="007A65B2" w:rsidRDefault="007A65B2" w:rsidP="007A65B2">
      <w:pPr>
        <w:pStyle w:val="Textpoznpodarou"/>
      </w:pPr>
      <w:r>
        <w:rPr>
          <w:rStyle w:val="Znakapoznpodarou"/>
        </w:rPr>
        <w:footnoteRef/>
      </w:r>
      <w:r>
        <w:t xml:space="preserve"> </w:t>
      </w:r>
      <w:r w:rsidRPr="004142BD">
        <w:rPr>
          <w:rFonts w:ascii="Times New Roman" w:hAnsi="Times New Roman" w:cs="Times New Roman"/>
        </w:rPr>
        <w:t>uváděný roční přeb</w:t>
      </w:r>
      <w:r>
        <w:rPr>
          <w:rFonts w:ascii="Times New Roman" w:hAnsi="Times New Roman" w:cs="Times New Roman"/>
        </w:rPr>
        <w:t>ytek průběžného financování činil v roce 2013</w:t>
      </w:r>
      <w:r w:rsidRPr="004142BD">
        <w:rPr>
          <w:rFonts w:ascii="Times New Roman" w:hAnsi="Times New Roman" w:cs="Times New Roman"/>
        </w:rPr>
        <w:t xml:space="preserve"> </w:t>
      </w:r>
      <w:r>
        <w:rPr>
          <w:rFonts w:ascii="Times New Roman" w:hAnsi="Times New Roman" w:cs="Times New Roman"/>
        </w:rPr>
        <w:t xml:space="preserve">cca </w:t>
      </w:r>
      <w:r w:rsidRPr="004142BD">
        <w:rPr>
          <w:rFonts w:ascii="Times New Roman" w:hAnsi="Times New Roman" w:cs="Times New Roman"/>
        </w:rPr>
        <w:t>2</w:t>
      </w:r>
      <w:r>
        <w:rPr>
          <w:rFonts w:ascii="Times New Roman" w:hAnsi="Times New Roman" w:cs="Times New Roman"/>
        </w:rPr>
        <w:t>,3 mld. Kč</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1394"/>
    <w:multiLevelType w:val="hybridMultilevel"/>
    <w:tmpl w:val="C1347B2A"/>
    <w:lvl w:ilvl="0" w:tplc="B9741E3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36B3FCD"/>
    <w:multiLevelType w:val="hybridMultilevel"/>
    <w:tmpl w:val="C6FEB68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D2E5749"/>
    <w:multiLevelType w:val="hybridMultilevel"/>
    <w:tmpl w:val="9990909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159306A"/>
    <w:multiLevelType w:val="multilevel"/>
    <w:tmpl w:val="7F288B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BBA6BF7"/>
    <w:multiLevelType w:val="hybridMultilevel"/>
    <w:tmpl w:val="724EB4B4"/>
    <w:lvl w:ilvl="0" w:tplc="8F727D24">
      <w:numFmt w:val="bullet"/>
      <w:lvlText w:val="-"/>
      <w:lvlJc w:val="left"/>
      <w:pPr>
        <w:ind w:left="720" w:hanging="360"/>
      </w:pPr>
      <w:rPr>
        <w:rFonts w:ascii="Calibri" w:eastAsiaTheme="minorHAnsi" w:hAnsi="Calibri"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F510DAC"/>
    <w:multiLevelType w:val="hybridMultilevel"/>
    <w:tmpl w:val="52224A7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29E4757"/>
    <w:multiLevelType w:val="hybridMultilevel"/>
    <w:tmpl w:val="DB2E0CA6"/>
    <w:lvl w:ilvl="0" w:tplc="2ED6467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4FE6A22"/>
    <w:multiLevelType w:val="hybridMultilevel"/>
    <w:tmpl w:val="68807CD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5CF413A"/>
    <w:multiLevelType w:val="hybridMultilevel"/>
    <w:tmpl w:val="07384B8A"/>
    <w:lvl w:ilvl="0" w:tplc="04050001">
      <w:start w:val="1"/>
      <w:numFmt w:val="bullet"/>
      <w:lvlText w:val=""/>
      <w:lvlJc w:val="left"/>
      <w:pPr>
        <w:ind w:left="780" w:hanging="360"/>
      </w:pPr>
      <w:rPr>
        <w:rFonts w:ascii="Symbol" w:hAnsi="Symbol" w:hint="default"/>
      </w:rPr>
    </w:lvl>
    <w:lvl w:ilvl="1" w:tplc="04050003">
      <w:start w:val="1"/>
      <w:numFmt w:val="bullet"/>
      <w:lvlText w:val="o"/>
      <w:lvlJc w:val="left"/>
      <w:pPr>
        <w:ind w:left="1500" w:hanging="360"/>
      </w:pPr>
      <w:rPr>
        <w:rFonts w:ascii="Courier New" w:hAnsi="Courier New" w:cs="Courier New" w:hint="default"/>
      </w:rPr>
    </w:lvl>
    <w:lvl w:ilvl="2" w:tplc="04050005">
      <w:start w:val="1"/>
      <w:numFmt w:val="bullet"/>
      <w:lvlText w:val=""/>
      <w:lvlJc w:val="left"/>
      <w:pPr>
        <w:ind w:left="2220" w:hanging="360"/>
      </w:pPr>
      <w:rPr>
        <w:rFonts w:ascii="Wingdings" w:hAnsi="Wingdings" w:hint="default"/>
      </w:rPr>
    </w:lvl>
    <w:lvl w:ilvl="3" w:tplc="04050001">
      <w:start w:val="1"/>
      <w:numFmt w:val="bullet"/>
      <w:lvlText w:val=""/>
      <w:lvlJc w:val="left"/>
      <w:pPr>
        <w:ind w:left="2940" w:hanging="360"/>
      </w:pPr>
      <w:rPr>
        <w:rFonts w:ascii="Symbol" w:hAnsi="Symbol" w:hint="default"/>
      </w:rPr>
    </w:lvl>
    <w:lvl w:ilvl="4" w:tplc="04050003">
      <w:start w:val="1"/>
      <w:numFmt w:val="bullet"/>
      <w:lvlText w:val="o"/>
      <w:lvlJc w:val="left"/>
      <w:pPr>
        <w:ind w:left="3660" w:hanging="360"/>
      </w:pPr>
      <w:rPr>
        <w:rFonts w:ascii="Courier New" w:hAnsi="Courier New" w:cs="Courier New" w:hint="default"/>
      </w:rPr>
    </w:lvl>
    <w:lvl w:ilvl="5" w:tplc="04050005">
      <w:start w:val="1"/>
      <w:numFmt w:val="bullet"/>
      <w:lvlText w:val=""/>
      <w:lvlJc w:val="left"/>
      <w:pPr>
        <w:ind w:left="4380" w:hanging="360"/>
      </w:pPr>
      <w:rPr>
        <w:rFonts w:ascii="Wingdings" w:hAnsi="Wingdings" w:hint="default"/>
      </w:rPr>
    </w:lvl>
    <w:lvl w:ilvl="6" w:tplc="04050001">
      <w:start w:val="1"/>
      <w:numFmt w:val="bullet"/>
      <w:lvlText w:val=""/>
      <w:lvlJc w:val="left"/>
      <w:pPr>
        <w:ind w:left="5100" w:hanging="360"/>
      </w:pPr>
      <w:rPr>
        <w:rFonts w:ascii="Symbol" w:hAnsi="Symbol" w:hint="default"/>
      </w:rPr>
    </w:lvl>
    <w:lvl w:ilvl="7" w:tplc="04050003">
      <w:start w:val="1"/>
      <w:numFmt w:val="bullet"/>
      <w:lvlText w:val="o"/>
      <w:lvlJc w:val="left"/>
      <w:pPr>
        <w:ind w:left="5820" w:hanging="360"/>
      </w:pPr>
      <w:rPr>
        <w:rFonts w:ascii="Courier New" w:hAnsi="Courier New" w:cs="Courier New" w:hint="default"/>
      </w:rPr>
    </w:lvl>
    <w:lvl w:ilvl="8" w:tplc="04050005">
      <w:start w:val="1"/>
      <w:numFmt w:val="bullet"/>
      <w:lvlText w:val=""/>
      <w:lvlJc w:val="left"/>
      <w:pPr>
        <w:ind w:left="6540" w:hanging="360"/>
      </w:pPr>
      <w:rPr>
        <w:rFonts w:ascii="Wingdings" w:hAnsi="Wingdings" w:hint="default"/>
      </w:rPr>
    </w:lvl>
  </w:abstractNum>
  <w:abstractNum w:abstractNumId="9">
    <w:nsid w:val="2AC17758"/>
    <w:multiLevelType w:val="hybridMultilevel"/>
    <w:tmpl w:val="2C984302"/>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CEA40EC"/>
    <w:multiLevelType w:val="hybridMultilevel"/>
    <w:tmpl w:val="6A408D2E"/>
    <w:lvl w:ilvl="0" w:tplc="82CC478E">
      <w:start w:val="1"/>
      <w:numFmt w:val="decimal"/>
      <w:lvlText w:val="%1."/>
      <w:lvlJc w:val="left"/>
      <w:pPr>
        <w:ind w:left="720" w:hanging="360"/>
      </w:pPr>
      <w:rPr>
        <w:rFonts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F2C7967"/>
    <w:multiLevelType w:val="hybridMultilevel"/>
    <w:tmpl w:val="80F0E4E6"/>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2">
    <w:nsid w:val="2FCE2F61"/>
    <w:multiLevelType w:val="hybridMultilevel"/>
    <w:tmpl w:val="BE60DABE"/>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2D24EFF"/>
    <w:multiLevelType w:val="hybridMultilevel"/>
    <w:tmpl w:val="E33C13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36C7760"/>
    <w:multiLevelType w:val="hybridMultilevel"/>
    <w:tmpl w:val="F9D02CE4"/>
    <w:lvl w:ilvl="0" w:tplc="71428B6E">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59439AF"/>
    <w:multiLevelType w:val="hybridMultilevel"/>
    <w:tmpl w:val="6AE43CA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B0B4CF8"/>
    <w:multiLevelType w:val="hybridMultilevel"/>
    <w:tmpl w:val="1ABAD046"/>
    <w:lvl w:ilvl="0" w:tplc="ECC87B78">
      <w:start w:val="1"/>
      <w:numFmt w:val="upperLetter"/>
      <w:lvlText w:val="%1)"/>
      <w:lvlJc w:val="left"/>
      <w:pPr>
        <w:ind w:left="786" w:hanging="360"/>
      </w:pPr>
      <w:rPr>
        <w:rFonts w:hint="default"/>
        <w:b w:val="0"/>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7">
    <w:nsid w:val="413965E9"/>
    <w:multiLevelType w:val="hybridMultilevel"/>
    <w:tmpl w:val="7D0A6F86"/>
    <w:lvl w:ilvl="0" w:tplc="F6A4B746">
      <w:start w:val="25"/>
      <w:numFmt w:val="decimal"/>
      <w:lvlText w:val="%1."/>
      <w:lvlJc w:val="left"/>
      <w:pPr>
        <w:ind w:left="720" w:hanging="360"/>
      </w:pPr>
      <w:rPr>
        <w:rFonts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59E10CF"/>
    <w:multiLevelType w:val="hybridMultilevel"/>
    <w:tmpl w:val="C480DF6C"/>
    <w:lvl w:ilvl="0" w:tplc="04050003">
      <w:start w:val="1"/>
      <w:numFmt w:val="bullet"/>
      <w:lvlText w:val="o"/>
      <w:lvlJc w:val="left"/>
      <w:pPr>
        <w:ind w:left="1418" w:hanging="360"/>
      </w:pPr>
      <w:rPr>
        <w:rFonts w:ascii="Courier New" w:hAnsi="Courier New" w:cs="Courier New" w:hint="default"/>
      </w:rPr>
    </w:lvl>
    <w:lvl w:ilvl="1" w:tplc="04050003">
      <w:start w:val="1"/>
      <w:numFmt w:val="bullet"/>
      <w:lvlText w:val="o"/>
      <w:lvlJc w:val="left"/>
      <w:pPr>
        <w:ind w:left="2051" w:hanging="360"/>
      </w:pPr>
      <w:rPr>
        <w:rFonts w:ascii="Courier New" w:hAnsi="Courier New" w:cs="Courier New" w:hint="default"/>
      </w:rPr>
    </w:lvl>
    <w:lvl w:ilvl="2" w:tplc="04050005" w:tentative="1">
      <w:start w:val="1"/>
      <w:numFmt w:val="bullet"/>
      <w:lvlText w:val=""/>
      <w:lvlJc w:val="left"/>
      <w:pPr>
        <w:ind w:left="2858" w:hanging="360"/>
      </w:pPr>
      <w:rPr>
        <w:rFonts w:ascii="Wingdings" w:hAnsi="Wingdings" w:hint="default"/>
      </w:rPr>
    </w:lvl>
    <w:lvl w:ilvl="3" w:tplc="04050001" w:tentative="1">
      <w:start w:val="1"/>
      <w:numFmt w:val="bullet"/>
      <w:lvlText w:val=""/>
      <w:lvlJc w:val="left"/>
      <w:pPr>
        <w:ind w:left="3578" w:hanging="360"/>
      </w:pPr>
      <w:rPr>
        <w:rFonts w:ascii="Symbol" w:hAnsi="Symbol" w:hint="default"/>
      </w:rPr>
    </w:lvl>
    <w:lvl w:ilvl="4" w:tplc="04050003" w:tentative="1">
      <w:start w:val="1"/>
      <w:numFmt w:val="bullet"/>
      <w:lvlText w:val="o"/>
      <w:lvlJc w:val="left"/>
      <w:pPr>
        <w:ind w:left="4298" w:hanging="360"/>
      </w:pPr>
      <w:rPr>
        <w:rFonts w:ascii="Courier New" w:hAnsi="Courier New" w:cs="Courier New" w:hint="default"/>
      </w:rPr>
    </w:lvl>
    <w:lvl w:ilvl="5" w:tplc="04050005" w:tentative="1">
      <w:start w:val="1"/>
      <w:numFmt w:val="bullet"/>
      <w:lvlText w:val=""/>
      <w:lvlJc w:val="left"/>
      <w:pPr>
        <w:ind w:left="5018" w:hanging="360"/>
      </w:pPr>
      <w:rPr>
        <w:rFonts w:ascii="Wingdings" w:hAnsi="Wingdings" w:hint="default"/>
      </w:rPr>
    </w:lvl>
    <w:lvl w:ilvl="6" w:tplc="04050001" w:tentative="1">
      <w:start w:val="1"/>
      <w:numFmt w:val="bullet"/>
      <w:lvlText w:val=""/>
      <w:lvlJc w:val="left"/>
      <w:pPr>
        <w:ind w:left="5738" w:hanging="360"/>
      </w:pPr>
      <w:rPr>
        <w:rFonts w:ascii="Symbol" w:hAnsi="Symbol" w:hint="default"/>
      </w:rPr>
    </w:lvl>
    <w:lvl w:ilvl="7" w:tplc="04050003" w:tentative="1">
      <w:start w:val="1"/>
      <w:numFmt w:val="bullet"/>
      <w:lvlText w:val="o"/>
      <w:lvlJc w:val="left"/>
      <w:pPr>
        <w:ind w:left="6458" w:hanging="360"/>
      </w:pPr>
      <w:rPr>
        <w:rFonts w:ascii="Courier New" w:hAnsi="Courier New" w:cs="Courier New" w:hint="default"/>
      </w:rPr>
    </w:lvl>
    <w:lvl w:ilvl="8" w:tplc="04050005" w:tentative="1">
      <w:start w:val="1"/>
      <w:numFmt w:val="bullet"/>
      <w:lvlText w:val=""/>
      <w:lvlJc w:val="left"/>
      <w:pPr>
        <w:ind w:left="7178" w:hanging="360"/>
      </w:pPr>
      <w:rPr>
        <w:rFonts w:ascii="Wingdings" w:hAnsi="Wingdings" w:hint="default"/>
      </w:rPr>
    </w:lvl>
  </w:abstractNum>
  <w:abstractNum w:abstractNumId="19">
    <w:nsid w:val="4DFD3945"/>
    <w:multiLevelType w:val="hybridMultilevel"/>
    <w:tmpl w:val="773E1DB6"/>
    <w:lvl w:ilvl="0" w:tplc="21CCF60A">
      <w:start w:val="1"/>
      <w:numFmt w:val="bullet"/>
      <w:lvlText w:val="-"/>
      <w:lvlJc w:val="left"/>
      <w:pPr>
        <w:ind w:left="1068" w:hanging="360"/>
      </w:pPr>
      <w:rPr>
        <w:rFonts w:ascii="Times New Roman" w:eastAsiaTheme="minorHAnsi" w:hAnsi="Times New Roman" w:cs="Times New Roman"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0">
    <w:nsid w:val="54DA7DF2"/>
    <w:multiLevelType w:val="hybridMultilevel"/>
    <w:tmpl w:val="2C6C81E4"/>
    <w:lvl w:ilvl="0" w:tplc="2E3C424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7F466BB"/>
    <w:multiLevelType w:val="hybridMultilevel"/>
    <w:tmpl w:val="D706BAC0"/>
    <w:lvl w:ilvl="0" w:tplc="82905D54">
      <w:numFmt w:val="bullet"/>
      <w:lvlText w:val="-"/>
      <w:lvlJc w:val="left"/>
      <w:pPr>
        <w:ind w:left="1068" w:hanging="360"/>
      </w:pPr>
      <w:rPr>
        <w:rFonts w:ascii="Calibri" w:eastAsiaTheme="minorHAnsi" w:hAnsi="Calibri" w:cs="Times New Roman"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5E996832"/>
    <w:multiLevelType w:val="hybridMultilevel"/>
    <w:tmpl w:val="B676672A"/>
    <w:lvl w:ilvl="0" w:tplc="219E30FC">
      <w:start w:val="3"/>
      <w:numFmt w:val="bullet"/>
      <w:lvlText w:val="-"/>
      <w:lvlJc w:val="left"/>
      <w:pPr>
        <w:ind w:left="720" w:hanging="360"/>
      </w:pPr>
      <w:rPr>
        <w:rFonts w:ascii="Arial" w:eastAsia="Calibri" w:hAnsi="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3">
    <w:nsid w:val="66DD0A87"/>
    <w:multiLevelType w:val="hybridMultilevel"/>
    <w:tmpl w:val="FFE0E09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nsid w:val="67265D71"/>
    <w:multiLevelType w:val="hybridMultilevel"/>
    <w:tmpl w:val="263C18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2463D46"/>
    <w:multiLevelType w:val="hybridMultilevel"/>
    <w:tmpl w:val="C9BCAF86"/>
    <w:lvl w:ilvl="0" w:tplc="0B0E83D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2D47FC2"/>
    <w:multiLevelType w:val="hybridMultilevel"/>
    <w:tmpl w:val="1DE2E9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5451FAE"/>
    <w:multiLevelType w:val="hybridMultilevel"/>
    <w:tmpl w:val="1778C79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76322482"/>
    <w:multiLevelType w:val="hybridMultilevel"/>
    <w:tmpl w:val="88303230"/>
    <w:lvl w:ilvl="0" w:tplc="0405000F">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7B665451"/>
    <w:multiLevelType w:val="hybridMultilevel"/>
    <w:tmpl w:val="5DACF856"/>
    <w:lvl w:ilvl="0" w:tplc="5270E83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7E9206B1"/>
    <w:multiLevelType w:val="hybridMultilevel"/>
    <w:tmpl w:val="B9A6BA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9"/>
  </w:num>
  <w:num w:numId="3">
    <w:abstractNumId w:val="27"/>
  </w:num>
  <w:num w:numId="4">
    <w:abstractNumId w:val="5"/>
  </w:num>
  <w:num w:numId="5">
    <w:abstractNumId w:val="7"/>
  </w:num>
  <w:num w:numId="6">
    <w:abstractNumId w:val="24"/>
  </w:num>
  <w:num w:numId="7">
    <w:abstractNumId w:val="30"/>
  </w:num>
  <w:num w:numId="8">
    <w:abstractNumId w:val="20"/>
  </w:num>
  <w:num w:numId="9">
    <w:abstractNumId w:val="26"/>
  </w:num>
  <w:num w:numId="10">
    <w:abstractNumId w:val="12"/>
  </w:num>
  <w:num w:numId="11">
    <w:abstractNumId w:val="28"/>
  </w:num>
  <w:num w:numId="12">
    <w:abstractNumId w:val="8"/>
  </w:num>
  <w:num w:numId="13">
    <w:abstractNumId w:val="22"/>
  </w:num>
  <w:num w:numId="14">
    <w:abstractNumId w:val="6"/>
  </w:num>
  <w:num w:numId="15">
    <w:abstractNumId w:val="19"/>
  </w:num>
  <w:num w:numId="16">
    <w:abstractNumId w:val="17"/>
  </w:num>
  <w:num w:numId="17">
    <w:abstractNumId w:val="3"/>
  </w:num>
  <w:num w:numId="18">
    <w:abstractNumId w:val="29"/>
  </w:num>
  <w:num w:numId="19">
    <w:abstractNumId w:val="11"/>
  </w:num>
  <w:num w:numId="20">
    <w:abstractNumId w:val="13"/>
  </w:num>
  <w:num w:numId="21">
    <w:abstractNumId w:val="1"/>
  </w:num>
  <w:num w:numId="22">
    <w:abstractNumId w:val="21"/>
  </w:num>
  <w:num w:numId="23">
    <w:abstractNumId w:val="4"/>
  </w:num>
  <w:num w:numId="24">
    <w:abstractNumId w:val="2"/>
  </w:num>
  <w:num w:numId="25">
    <w:abstractNumId w:val="15"/>
  </w:num>
  <w:num w:numId="26">
    <w:abstractNumId w:val="23"/>
  </w:num>
  <w:num w:numId="27">
    <w:abstractNumId w:val="18"/>
  </w:num>
  <w:num w:numId="28">
    <w:abstractNumId w:val="10"/>
  </w:num>
  <w:num w:numId="29">
    <w:abstractNumId w:val="14"/>
  </w:num>
  <w:num w:numId="30">
    <w:abstractNumId w:val="16"/>
  </w:num>
  <w:num w:numId="31">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9C4"/>
    <w:rsid w:val="00000977"/>
    <w:rsid w:val="000106CF"/>
    <w:rsid w:val="00011AD9"/>
    <w:rsid w:val="00011EC5"/>
    <w:rsid w:val="00031D95"/>
    <w:rsid w:val="000419C4"/>
    <w:rsid w:val="000434A6"/>
    <w:rsid w:val="000443BB"/>
    <w:rsid w:val="00044F85"/>
    <w:rsid w:val="000517C2"/>
    <w:rsid w:val="00052E41"/>
    <w:rsid w:val="00053D46"/>
    <w:rsid w:val="00060A39"/>
    <w:rsid w:val="0006691B"/>
    <w:rsid w:val="00067616"/>
    <w:rsid w:val="000707DF"/>
    <w:rsid w:val="00076E0A"/>
    <w:rsid w:val="000774ED"/>
    <w:rsid w:val="00083273"/>
    <w:rsid w:val="00093A46"/>
    <w:rsid w:val="00096835"/>
    <w:rsid w:val="000A0394"/>
    <w:rsid w:val="000A4762"/>
    <w:rsid w:val="000B1D0D"/>
    <w:rsid w:val="000C5593"/>
    <w:rsid w:val="000C7E3E"/>
    <w:rsid w:val="000D00A4"/>
    <w:rsid w:val="000D29E9"/>
    <w:rsid w:val="000D2C4E"/>
    <w:rsid w:val="000D36D1"/>
    <w:rsid w:val="000D38BB"/>
    <w:rsid w:val="000E187A"/>
    <w:rsid w:val="000F795F"/>
    <w:rsid w:val="001022C0"/>
    <w:rsid w:val="00104E33"/>
    <w:rsid w:val="00110D76"/>
    <w:rsid w:val="00114847"/>
    <w:rsid w:val="00115AB8"/>
    <w:rsid w:val="00116641"/>
    <w:rsid w:val="00121245"/>
    <w:rsid w:val="00121525"/>
    <w:rsid w:val="00140AB9"/>
    <w:rsid w:val="00160C8D"/>
    <w:rsid w:val="001627C5"/>
    <w:rsid w:val="001646C8"/>
    <w:rsid w:val="00167C24"/>
    <w:rsid w:val="00173AC6"/>
    <w:rsid w:val="00177927"/>
    <w:rsid w:val="00184322"/>
    <w:rsid w:val="00194084"/>
    <w:rsid w:val="001A1131"/>
    <w:rsid w:val="001A59D7"/>
    <w:rsid w:val="001C1EBD"/>
    <w:rsid w:val="001C360F"/>
    <w:rsid w:val="001C5093"/>
    <w:rsid w:val="001C608C"/>
    <w:rsid w:val="001F15FE"/>
    <w:rsid w:val="001F7955"/>
    <w:rsid w:val="002172BF"/>
    <w:rsid w:val="00221494"/>
    <w:rsid w:val="00230390"/>
    <w:rsid w:val="00246D11"/>
    <w:rsid w:val="002522BE"/>
    <w:rsid w:val="00254FFE"/>
    <w:rsid w:val="0027270E"/>
    <w:rsid w:val="00274336"/>
    <w:rsid w:val="0028563D"/>
    <w:rsid w:val="002865D4"/>
    <w:rsid w:val="002A4037"/>
    <w:rsid w:val="002A43F0"/>
    <w:rsid w:val="002A6F61"/>
    <w:rsid w:val="002A7E79"/>
    <w:rsid w:val="002C1B82"/>
    <w:rsid w:val="002C33FA"/>
    <w:rsid w:val="002C4769"/>
    <w:rsid w:val="002C710C"/>
    <w:rsid w:val="002D01F9"/>
    <w:rsid w:val="002D233C"/>
    <w:rsid w:val="002D5734"/>
    <w:rsid w:val="002F08D6"/>
    <w:rsid w:val="002F1037"/>
    <w:rsid w:val="00300D8B"/>
    <w:rsid w:val="00301301"/>
    <w:rsid w:val="0032025B"/>
    <w:rsid w:val="0033678B"/>
    <w:rsid w:val="003407D9"/>
    <w:rsid w:val="00345CD3"/>
    <w:rsid w:val="00360503"/>
    <w:rsid w:val="00362EAC"/>
    <w:rsid w:val="003706F5"/>
    <w:rsid w:val="003710B8"/>
    <w:rsid w:val="00385FBC"/>
    <w:rsid w:val="003A27E4"/>
    <w:rsid w:val="003A5400"/>
    <w:rsid w:val="003B2EEA"/>
    <w:rsid w:val="003B705A"/>
    <w:rsid w:val="003D13FC"/>
    <w:rsid w:val="003D1B2A"/>
    <w:rsid w:val="003D4771"/>
    <w:rsid w:val="003F083E"/>
    <w:rsid w:val="003F44B8"/>
    <w:rsid w:val="0040623F"/>
    <w:rsid w:val="00413095"/>
    <w:rsid w:val="004150CF"/>
    <w:rsid w:val="00416DD1"/>
    <w:rsid w:val="00420958"/>
    <w:rsid w:val="00425BC0"/>
    <w:rsid w:val="00425E8F"/>
    <w:rsid w:val="00431584"/>
    <w:rsid w:val="00446358"/>
    <w:rsid w:val="004543F7"/>
    <w:rsid w:val="00456379"/>
    <w:rsid w:val="0046500D"/>
    <w:rsid w:val="00465126"/>
    <w:rsid w:val="004652B9"/>
    <w:rsid w:val="00470F27"/>
    <w:rsid w:val="00477102"/>
    <w:rsid w:val="00481E9F"/>
    <w:rsid w:val="0048292F"/>
    <w:rsid w:val="00483B3F"/>
    <w:rsid w:val="004918B0"/>
    <w:rsid w:val="004963A6"/>
    <w:rsid w:val="004A7BC1"/>
    <w:rsid w:val="004B18F9"/>
    <w:rsid w:val="004C35DA"/>
    <w:rsid w:val="004C46D0"/>
    <w:rsid w:val="004C5BD4"/>
    <w:rsid w:val="004C5FA9"/>
    <w:rsid w:val="004D1FD7"/>
    <w:rsid w:val="004F08AF"/>
    <w:rsid w:val="004F5EDB"/>
    <w:rsid w:val="00506110"/>
    <w:rsid w:val="00512420"/>
    <w:rsid w:val="005209AA"/>
    <w:rsid w:val="00530944"/>
    <w:rsid w:val="00547E25"/>
    <w:rsid w:val="00555DAF"/>
    <w:rsid w:val="005600ED"/>
    <w:rsid w:val="00560B5C"/>
    <w:rsid w:val="005615AE"/>
    <w:rsid w:val="0056646C"/>
    <w:rsid w:val="005859D3"/>
    <w:rsid w:val="00587161"/>
    <w:rsid w:val="005A556A"/>
    <w:rsid w:val="005A6043"/>
    <w:rsid w:val="005B052A"/>
    <w:rsid w:val="005B1122"/>
    <w:rsid w:val="005D2465"/>
    <w:rsid w:val="005D24DE"/>
    <w:rsid w:val="005E44B3"/>
    <w:rsid w:val="005E7657"/>
    <w:rsid w:val="005E76B7"/>
    <w:rsid w:val="00601671"/>
    <w:rsid w:val="00605C94"/>
    <w:rsid w:val="00625CB3"/>
    <w:rsid w:val="00630A77"/>
    <w:rsid w:val="006352C3"/>
    <w:rsid w:val="006373B4"/>
    <w:rsid w:val="006512DD"/>
    <w:rsid w:val="006514D0"/>
    <w:rsid w:val="00652330"/>
    <w:rsid w:val="00654043"/>
    <w:rsid w:val="00657BA3"/>
    <w:rsid w:val="006644A7"/>
    <w:rsid w:val="00671477"/>
    <w:rsid w:val="00671E8C"/>
    <w:rsid w:val="00685189"/>
    <w:rsid w:val="00685F06"/>
    <w:rsid w:val="00690A35"/>
    <w:rsid w:val="00692F16"/>
    <w:rsid w:val="006A46D5"/>
    <w:rsid w:val="006A6184"/>
    <w:rsid w:val="006A68BE"/>
    <w:rsid w:val="006B733E"/>
    <w:rsid w:val="006C54CF"/>
    <w:rsid w:val="006D0EAE"/>
    <w:rsid w:val="006D2D06"/>
    <w:rsid w:val="006D34E8"/>
    <w:rsid w:val="006E4440"/>
    <w:rsid w:val="00705100"/>
    <w:rsid w:val="007070D8"/>
    <w:rsid w:val="007108D3"/>
    <w:rsid w:val="00723CEE"/>
    <w:rsid w:val="007255EF"/>
    <w:rsid w:val="00726215"/>
    <w:rsid w:val="0073745B"/>
    <w:rsid w:val="00742E14"/>
    <w:rsid w:val="00746D6B"/>
    <w:rsid w:val="0075253D"/>
    <w:rsid w:val="00761DC8"/>
    <w:rsid w:val="00776987"/>
    <w:rsid w:val="00787093"/>
    <w:rsid w:val="00792AFF"/>
    <w:rsid w:val="007A10C3"/>
    <w:rsid w:val="007A19C4"/>
    <w:rsid w:val="007A3A3A"/>
    <w:rsid w:val="007A65B2"/>
    <w:rsid w:val="007B03B1"/>
    <w:rsid w:val="007B643E"/>
    <w:rsid w:val="007C16EE"/>
    <w:rsid w:val="007C4E9E"/>
    <w:rsid w:val="007D0B04"/>
    <w:rsid w:val="007E0D68"/>
    <w:rsid w:val="0080386C"/>
    <w:rsid w:val="00805013"/>
    <w:rsid w:val="008053CC"/>
    <w:rsid w:val="008135FE"/>
    <w:rsid w:val="00816441"/>
    <w:rsid w:val="00820E5B"/>
    <w:rsid w:val="008346DC"/>
    <w:rsid w:val="008536BD"/>
    <w:rsid w:val="008735FE"/>
    <w:rsid w:val="00892353"/>
    <w:rsid w:val="008A25E0"/>
    <w:rsid w:val="008A3898"/>
    <w:rsid w:val="008A6D7B"/>
    <w:rsid w:val="008C28C7"/>
    <w:rsid w:val="008C6FF9"/>
    <w:rsid w:val="008D10A0"/>
    <w:rsid w:val="008D3F62"/>
    <w:rsid w:val="008D41A6"/>
    <w:rsid w:val="008E05AF"/>
    <w:rsid w:val="008E3CF2"/>
    <w:rsid w:val="008E6C5B"/>
    <w:rsid w:val="008F127A"/>
    <w:rsid w:val="0092048D"/>
    <w:rsid w:val="0092096E"/>
    <w:rsid w:val="009239F3"/>
    <w:rsid w:val="0092641F"/>
    <w:rsid w:val="00926EB7"/>
    <w:rsid w:val="009404F6"/>
    <w:rsid w:val="0095698B"/>
    <w:rsid w:val="009629C8"/>
    <w:rsid w:val="00974BA3"/>
    <w:rsid w:val="0098055C"/>
    <w:rsid w:val="00986CA5"/>
    <w:rsid w:val="0098708B"/>
    <w:rsid w:val="0099706B"/>
    <w:rsid w:val="009B6813"/>
    <w:rsid w:val="009C0936"/>
    <w:rsid w:val="009C1BF6"/>
    <w:rsid w:val="009C3DE5"/>
    <w:rsid w:val="009C4EAF"/>
    <w:rsid w:val="009D0049"/>
    <w:rsid w:val="009D01D5"/>
    <w:rsid w:val="009D17BA"/>
    <w:rsid w:val="009D5929"/>
    <w:rsid w:val="009D7614"/>
    <w:rsid w:val="009E1ECD"/>
    <w:rsid w:val="009E28A7"/>
    <w:rsid w:val="009E2A78"/>
    <w:rsid w:val="009F10E7"/>
    <w:rsid w:val="00A11B43"/>
    <w:rsid w:val="00A12AD7"/>
    <w:rsid w:val="00A23194"/>
    <w:rsid w:val="00A30416"/>
    <w:rsid w:val="00A46FB1"/>
    <w:rsid w:val="00A47484"/>
    <w:rsid w:val="00A4780B"/>
    <w:rsid w:val="00A47DBE"/>
    <w:rsid w:val="00A51DD7"/>
    <w:rsid w:val="00A57D72"/>
    <w:rsid w:val="00A65D5F"/>
    <w:rsid w:val="00A65D69"/>
    <w:rsid w:val="00A74894"/>
    <w:rsid w:val="00AA1858"/>
    <w:rsid w:val="00AA6241"/>
    <w:rsid w:val="00AC376F"/>
    <w:rsid w:val="00AD0FAA"/>
    <w:rsid w:val="00AD1339"/>
    <w:rsid w:val="00AE24F5"/>
    <w:rsid w:val="00AF2135"/>
    <w:rsid w:val="00AF44C0"/>
    <w:rsid w:val="00AF7274"/>
    <w:rsid w:val="00B17139"/>
    <w:rsid w:val="00B2390F"/>
    <w:rsid w:val="00B26023"/>
    <w:rsid w:val="00B275E2"/>
    <w:rsid w:val="00B30F0B"/>
    <w:rsid w:val="00B33AC3"/>
    <w:rsid w:val="00B33CD9"/>
    <w:rsid w:val="00B357D8"/>
    <w:rsid w:val="00B37FCA"/>
    <w:rsid w:val="00B43EBB"/>
    <w:rsid w:val="00B55E45"/>
    <w:rsid w:val="00B61178"/>
    <w:rsid w:val="00B658F0"/>
    <w:rsid w:val="00B66E69"/>
    <w:rsid w:val="00B72154"/>
    <w:rsid w:val="00B908B7"/>
    <w:rsid w:val="00BA7D90"/>
    <w:rsid w:val="00BB1D32"/>
    <w:rsid w:val="00BC1247"/>
    <w:rsid w:val="00BC22D8"/>
    <w:rsid w:val="00BD11F8"/>
    <w:rsid w:val="00BE047B"/>
    <w:rsid w:val="00BE74EA"/>
    <w:rsid w:val="00BF3745"/>
    <w:rsid w:val="00BF5AFC"/>
    <w:rsid w:val="00BF7B75"/>
    <w:rsid w:val="00C01DB8"/>
    <w:rsid w:val="00C03996"/>
    <w:rsid w:val="00C066B2"/>
    <w:rsid w:val="00C07ED2"/>
    <w:rsid w:val="00C13917"/>
    <w:rsid w:val="00C24109"/>
    <w:rsid w:val="00C405FB"/>
    <w:rsid w:val="00C53188"/>
    <w:rsid w:val="00C53E40"/>
    <w:rsid w:val="00C56244"/>
    <w:rsid w:val="00C634A7"/>
    <w:rsid w:val="00C654EF"/>
    <w:rsid w:val="00C659D7"/>
    <w:rsid w:val="00C67652"/>
    <w:rsid w:val="00C711B8"/>
    <w:rsid w:val="00C713BA"/>
    <w:rsid w:val="00C718E1"/>
    <w:rsid w:val="00C97050"/>
    <w:rsid w:val="00CA0442"/>
    <w:rsid w:val="00CA6747"/>
    <w:rsid w:val="00CA6E8E"/>
    <w:rsid w:val="00CB0BE8"/>
    <w:rsid w:val="00CC6062"/>
    <w:rsid w:val="00CC6AA9"/>
    <w:rsid w:val="00CC7360"/>
    <w:rsid w:val="00CD245F"/>
    <w:rsid w:val="00CD564B"/>
    <w:rsid w:val="00CD6567"/>
    <w:rsid w:val="00CD7048"/>
    <w:rsid w:val="00CE0694"/>
    <w:rsid w:val="00CE0C1B"/>
    <w:rsid w:val="00CE5C00"/>
    <w:rsid w:val="00CE5F98"/>
    <w:rsid w:val="00CE6506"/>
    <w:rsid w:val="00CF0ED7"/>
    <w:rsid w:val="00D158DC"/>
    <w:rsid w:val="00D31550"/>
    <w:rsid w:val="00D46F59"/>
    <w:rsid w:val="00D520E9"/>
    <w:rsid w:val="00D524F9"/>
    <w:rsid w:val="00D75BCC"/>
    <w:rsid w:val="00D76D9D"/>
    <w:rsid w:val="00D8488B"/>
    <w:rsid w:val="00D872F5"/>
    <w:rsid w:val="00D90F1F"/>
    <w:rsid w:val="00D93460"/>
    <w:rsid w:val="00DB123F"/>
    <w:rsid w:val="00DB7B7D"/>
    <w:rsid w:val="00DC341B"/>
    <w:rsid w:val="00DC4C17"/>
    <w:rsid w:val="00DD3C43"/>
    <w:rsid w:val="00DE4EFB"/>
    <w:rsid w:val="00DF33AF"/>
    <w:rsid w:val="00DF41B5"/>
    <w:rsid w:val="00E054BE"/>
    <w:rsid w:val="00E1020D"/>
    <w:rsid w:val="00E10787"/>
    <w:rsid w:val="00E12088"/>
    <w:rsid w:val="00E2037A"/>
    <w:rsid w:val="00E253DA"/>
    <w:rsid w:val="00E35A30"/>
    <w:rsid w:val="00E4320A"/>
    <w:rsid w:val="00E43CCF"/>
    <w:rsid w:val="00E46F2A"/>
    <w:rsid w:val="00E47338"/>
    <w:rsid w:val="00E50097"/>
    <w:rsid w:val="00E528B4"/>
    <w:rsid w:val="00E54A17"/>
    <w:rsid w:val="00E74D5E"/>
    <w:rsid w:val="00E77C53"/>
    <w:rsid w:val="00E87A43"/>
    <w:rsid w:val="00E92C43"/>
    <w:rsid w:val="00E94B14"/>
    <w:rsid w:val="00E97984"/>
    <w:rsid w:val="00EA19DB"/>
    <w:rsid w:val="00EB03E5"/>
    <w:rsid w:val="00EB4BCA"/>
    <w:rsid w:val="00ED1C24"/>
    <w:rsid w:val="00EE486C"/>
    <w:rsid w:val="00EF15E7"/>
    <w:rsid w:val="00EF3021"/>
    <w:rsid w:val="00F04854"/>
    <w:rsid w:val="00F141C4"/>
    <w:rsid w:val="00F23EEE"/>
    <w:rsid w:val="00F2666C"/>
    <w:rsid w:val="00F35DA9"/>
    <w:rsid w:val="00F45889"/>
    <w:rsid w:val="00F47C96"/>
    <w:rsid w:val="00F51518"/>
    <w:rsid w:val="00F559EB"/>
    <w:rsid w:val="00F729A9"/>
    <w:rsid w:val="00F744AC"/>
    <w:rsid w:val="00F75717"/>
    <w:rsid w:val="00F90EC4"/>
    <w:rsid w:val="00F95517"/>
    <w:rsid w:val="00FA2DCD"/>
    <w:rsid w:val="00FB05D4"/>
    <w:rsid w:val="00FB53A0"/>
    <w:rsid w:val="00FB6CCF"/>
    <w:rsid w:val="00FC4F26"/>
    <w:rsid w:val="00FD3167"/>
    <w:rsid w:val="00FD331C"/>
    <w:rsid w:val="00FD4145"/>
    <w:rsid w:val="00FE3591"/>
    <w:rsid w:val="00FE6F7F"/>
    <w:rsid w:val="00FF4D23"/>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F5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cs-CZ"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419C4"/>
    <w:pPr>
      <w:spacing w:before="0"/>
    </w:pPr>
    <w:rPr>
      <w:rFonts w:ascii="Times New Roman" w:hAnsi="Times New Roman" w:cs="Times New Roman"/>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419C4"/>
    <w:pPr>
      <w:ind w:left="720"/>
    </w:pPr>
  </w:style>
  <w:style w:type="character" w:styleId="Siln">
    <w:name w:val="Strong"/>
    <w:basedOn w:val="Standardnpsmoodstavce"/>
    <w:uiPriority w:val="22"/>
    <w:qFormat/>
    <w:rsid w:val="000419C4"/>
    <w:rPr>
      <w:b/>
      <w:bCs/>
    </w:rPr>
  </w:style>
  <w:style w:type="paragraph" w:styleId="Textbubliny">
    <w:name w:val="Balloon Text"/>
    <w:basedOn w:val="Normln"/>
    <w:link w:val="TextbublinyChar"/>
    <w:uiPriority w:val="99"/>
    <w:semiHidden/>
    <w:unhideWhenUsed/>
    <w:rsid w:val="0028563D"/>
    <w:rPr>
      <w:rFonts w:ascii="Tahoma" w:hAnsi="Tahoma" w:cs="Tahoma"/>
      <w:sz w:val="16"/>
      <w:szCs w:val="16"/>
    </w:rPr>
  </w:style>
  <w:style w:type="character" w:customStyle="1" w:styleId="TextbublinyChar">
    <w:name w:val="Text bubliny Char"/>
    <w:basedOn w:val="Standardnpsmoodstavce"/>
    <w:link w:val="Textbubliny"/>
    <w:uiPriority w:val="99"/>
    <w:semiHidden/>
    <w:rsid w:val="0028563D"/>
    <w:rPr>
      <w:rFonts w:ascii="Tahoma" w:hAnsi="Tahoma" w:cs="Tahoma"/>
      <w:sz w:val="16"/>
      <w:szCs w:val="16"/>
      <w:lang w:eastAsia="cs-CZ"/>
    </w:rPr>
  </w:style>
  <w:style w:type="character" w:styleId="Odkaznakoment">
    <w:name w:val="annotation reference"/>
    <w:basedOn w:val="Standardnpsmoodstavce"/>
    <w:uiPriority w:val="99"/>
    <w:semiHidden/>
    <w:unhideWhenUsed/>
    <w:rsid w:val="00246D11"/>
    <w:rPr>
      <w:sz w:val="16"/>
      <w:szCs w:val="16"/>
    </w:rPr>
  </w:style>
  <w:style w:type="paragraph" w:styleId="Textkomente">
    <w:name w:val="annotation text"/>
    <w:basedOn w:val="Normln"/>
    <w:link w:val="TextkomenteChar"/>
    <w:uiPriority w:val="99"/>
    <w:semiHidden/>
    <w:unhideWhenUsed/>
    <w:rsid w:val="00246D11"/>
    <w:rPr>
      <w:sz w:val="20"/>
      <w:szCs w:val="20"/>
    </w:rPr>
  </w:style>
  <w:style w:type="character" w:customStyle="1" w:styleId="TextkomenteChar">
    <w:name w:val="Text komentáře Char"/>
    <w:basedOn w:val="Standardnpsmoodstavce"/>
    <w:link w:val="Textkomente"/>
    <w:uiPriority w:val="99"/>
    <w:semiHidden/>
    <w:rsid w:val="00246D11"/>
    <w:rPr>
      <w:rFonts w:ascii="Times New Roman" w:hAnsi="Times New Roman" w:cs="Times New Roman"/>
      <w:sz w:val="20"/>
      <w:szCs w:val="20"/>
      <w:lang w:eastAsia="cs-CZ"/>
    </w:rPr>
  </w:style>
  <w:style w:type="paragraph" w:styleId="Revize">
    <w:name w:val="Revision"/>
    <w:hidden/>
    <w:uiPriority w:val="99"/>
    <w:semiHidden/>
    <w:rsid w:val="00D520E9"/>
    <w:pPr>
      <w:spacing w:before="0"/>
    </w:pPr>
    <w:rPr>
      <w:rFonts w:ascii="Times New Roman" w:hAnsi="Times New Roman" w:cs="Times New Roman"/>
      <w:szCs w:val="24"/>
      <w:lang w:eastAsia="cs-CZ"/>
    </w:rPr>
  </w:style>
  <w:style w:type="paragraph" w:styleId="Pedmtkomente">
    <w:name w:val="annotation subject"/>
    <w:basedOn w:val="Textkomente"/>
    <w:next w:val="Textkomente"/>
    <w:link w:val="PedmtkomenteChar"/>
    <w:uiPriority w:val="99"/>
    <w:semiHidden/>
    <w:unhideWhenUsed/>
    <w:rsid w:val="00685189"/>
    <w:rPr>
      <w:b/>
      <w:bCs/>
    </w:rPr>
  </w:style>
  <w:style w:type="character" w:customStyle="1" w:styleId="PedmtkomenteChar">
    <w:name w:val="Předmět komentáře Char"/>
    <w:basedOn w:val="TextkomenteChar"/>
    <w:link w:val="Pedmtkomente"/>
    <w:uiPriority w:val="99"/>
    <w:semiHidden/>
    <w:rsid w:val="00685189"/>
    <w:rPr>
      <w:rFonts w:ascii="Times New Roman" w:hAnsi="Times New Roman" w:cs="Times New Roman"/>
      <w:b/>
      <w:bCs/>
      <w:sz w:val="20"/>
      <w:szCs w:val="20"/>
      <w:lang w:eastAsia="cs-CZ"/>
    </w:rPr>
  </w:style>
  <w:style w:type="paragraph" w:styleId="Zhlav">
    <w:name w:val="header"/>
    <w:basedOn w:val="Normln"/>
    <w:link w:val="ZhlavChar"/>
    <w:uiPriority w:val="99"/>
    <w:unhideWhenUsed/>
    <w:rsid w:val="0095698B"/>
    <w:pPr>
      <w:tabs>
        <w:tab w:val="center" w:pos="4536"/>
        <w:tab w:val="right" w:pos="9072"/>
      </w:tabs>
    </w:pPr>
  </w:style>
  <w:style w:type="character" w:customStyle="1" w:styleId="ZhlavChar">
    <w:name w:val="Záhlaví Char"/>
    <w:basedOn w:val="Standardnpsmoodstavce"/>
    <w:link w:val="Zhlav"/>
    <w:uiPriority w:val="99"/>
    <w:rsid w:val="0095698B"/>
    <w:rPr>
      <w:rFonts w:ascii="Times New Roman" w:hAnsi="Times New Roman" w:cs="Times New Roman"/>
      <w:szCs w:val="24"/>
      <w:lang w:eastAsia="cs-CZ"/>
    </w:rPr>
  </w:style>
  <w:style w:type="paragraph" w:styleId="Zpat">
    <w:name w:val="footer"/>
    <w:basedOn w:val="Normln"/>
    <w:link w:val="ZpatChar"/>
    <w:uiPriority w:val="99"/>
    <w:unhideWhenUsed/>
    <w:rsid w:val="0095698B"/>
    <w:pPr>
      <w:tabs>
        <w:tab w:val="center" w:pos="4536"/>
        <w:tab w:val="right" w:pos="9072"/>
      </w:tabs>
    </w:pPr>
  </w:style>
  <w:style w:type="character" w:customStyle="1" w:styleId="ZpatChar">
    <w:name w:val="Zápatí Char"/>
    <w:basedOn w:val="Standardnpsmoodstavce"/>
    <w:link w:val="Zpat"/>
    <w:uiPriority w:val="99"/>
    <w:rsid w:val="0095698B"/>
    <w:rPr>
      <w:rFonts w:ascii="Times New Roman" w:hAnsi="Times New Roman" w:cs="Times New Roman"/>
      <w:szCs w:val="24"/>
      <w:lang w:eastAsia="cs-CZ"/>
    </w:rPr>
  </w:style>
  <w:style w:type="paragraph" w:styleId="Textpoznpodarou">
    <w:name w:val="footnote text"/>
    <w:basedOn w:val="Normln"/>
    <w:link w:val="TextpoznpodarouChar"/>
    <w:uiPriority w:val="99"/>
    <w:semiHidden/>
    <w:unhideWhenUsed/>
    <w:rsid w:val="007A65B2"/>
    <w:rPr>
      <w:rFonts w:ascii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semiHidden/>
    <w:rsid w:val="007A65B2"/>
    <w:rPr>
      <w:rFonts w:asciiTheme="minorHAnsi" w:hAnsiTheme="minorHAnsi"/>
      <w:sz w:val="20"/>
      <w:szCs w:val="20"/>
    </w:rPr>
  </w:style>
  <w:style w:type="character" w:styleId="Znakapoznpodarou">
    <w:name w:val="footnote reference"/>
    <w:basedOn w:val="Standardnpsmoodstavce"/>
    <w:uiPriority w:val="99"/>
    <w:semiHidden/>
    <w:unhideWhenUsed/>
    <w:rsid w:val="007A65B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cs-CZ"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419C4"/>
    <w:pPr>
      <w:spacing w:before="0"/>
    </w:pPr>
    <w:rPr>
      <w:rFonts w:ascii="Times New Roman" w:hAnsi="Times New Roman" w:cs="Times New Roman"/>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419C4"/>
    <w:pPr>
      <w:ind w:left="720"/>
    </w:pPr>
  </w:style>
  <w:style w:type="character" w:styleId="Siln">
    <w:name w:val="Strong"/>
    <w:basedOn w:val="Standardnpsmoodstavce"/>
    <w:uiPriority w:val="22"/>
    <w:qFormat/>
    <w:rsid w:val="000419C4"/>
    <w:rPr>
      <w:b/>
      <w:bCs/>
    </w:rPr>
  </w:style>
  <w:style w:type="paragraph" w:styleId="Textbubliny">
    <w:name w:val="Balloon Text"/>
    <w:basedOn w:val="Normln"/>
    <w:link w:val="TextbublinyChar"/>
    <w:uiPriority w:val="99"/>
    <w:semiHidden/>
    <w:unhideWhenUsed/>
    <w:rsid w:val="0028563D"/>
    <w:rPr>
      <w:rFonts w:ascii="Tahoma" w:hAnsi="Tahoma" w:cs="Tahoma"/>
      <w:sz w:val="16"/>
      <w:szCs w:val="16"/>
    </w:rPr>
  </w:style>
  <w:style w:type="character" w:customStyle="1" w:styleId="TextbublinyChar">
    <w:name w:val="Text bubliny Char"/>
    <w:basedOn w:val="Standardnpsmoodstavce"/>
    <w:link w:val="Textbubliny"/>
    <w:uiPriority w:val="99"/>
    <w:semiHidden/>
    <w:rsid w:val="0028563D"/>
    <w:rPr>
      <w:rFonts w:ascii="Tahoma" w:hAnsi="Tahoma" w:cs="Tahoma"/>
      <w:sz w:val="16"/>
      <w:szCs w:val="16"/>
      <w:lang w:eastAsia="cs-CZ"/>
    </w:rPr>
  </w:style>
  <w:style w:type="character" w:styleId="Odkaznakoment">
    <w:name w:val="annotation reference"/>
    <w:basedOn w:val="Standardnpsmoodstavce"/>
    <w:uiPriority w:val="99"/>
    <w:semiHidden/>
    <w:unhideWhenUsed/>
    <w:rsid w:val="00246D11"/>
    <w:rPr>
      <w:sz w:val="16"/>
      <w:szCs w:val="16"/>
    </w:rPr>
  </w:style>
  <w:style w:type="paragraph" w:styleId="Textkomente">
    <w:name w:val="annotation text"/>
    <w:basedOn w:val="Normln"/>
    <w:link w:val="TextkomenteChar"/>
    <w:uiPriority w:val="99"/>
    <w:semiHidden/>
    <w:unhideWhenUsed/>
    <w:rsid w:val="00246D11"/>
    <w:rPr>
      <w:sz w:val="20"/>
      <w:szCs w:val="20"/>
    </w:rPr>
  </w:style>
  <w:style w:type="character" w:customStyle="1" w:styleId="TextkomenteChar">
    <w:name w:val="Text komentáře Char"/>
    <w:basedOn w:val="Standardnpsmoodstavce"/>
    <w:link w:val="Textkomente"/>
    <w:uiPriority w:val="99"/>
    <w:semiHidden/>
    <w:rsid w:val="00246D11"/>
    <w:rPr>
      <w:rFonts w:ascii="Times New Roman" w:hAnsi="Times New Roman" w:cs="Times New Roman"/>
      <w:sz w:val="20"/>
      <w:szCs w:val="20"/>
      <w:lang w:eastAsia="cs-CZ"/>
    </w:rPr>
  </w:style>
  <w:style w:type="paragraph" w:styleId="Revize">
    <w:name w:val="Revision"/>
    <w:hidden/>
    <w:uiPriority w:val="99"/>
    <w:semiHidden/>
    <w:rsid w:val="00D520E9"/>
    <w:pPr>
      <w:spacing w:before="0"/>
    </w:pPr>
    <w:rPr>
      <w:rFonts w:ascii="Times New Roman" w:hAnsi="Times New Roman" w:cs="Times New Roman"/>
      <w:szCs w:val="24"/>
      <w:lang w:eastAsia="cs-CZ"/>
    </w:rPr>
  </w:style>
  <w:style w:type="paragraph" w:styleId="Pedmtkomente">
    <w:name w:val="annotation subject"/>
    <w:basedOn w:val="Textkomente"/>
    <w:next w:val="Textkomente"/>
    <w:link w:val="PedmtkomenteChar"/>
    <w:uiPriority w:val="99"/>
    <w:semiHidden/>
    <w:unhideWhenUsed/>
    <w:rsid w:val="00685189"/>
    <w:rPr>
      <w:b/>
      <w:bCs/>
    </w:rPr>
  </w:style>
  <w:style w:type="character" w:customStyle="1" w:styleId="PedmtkomenteChar">
    <w:name w:val="Předmět komentáře Char"/>
    <w:basedOn w:val="TextkomenteChar"/>
    <w:link w:val="Pedmtkomente"/>
    <w:uiPriority w:val="99"/>
    <w:semiHidden/>
    <w:rsid w:val="00685189"/>
    <w:rPr>
      <w:rFonts w:ascii="Times New Roman" w:hAnsi="Times New Roman" w:cs="Times New Roman"/>
      <w:b/>
      <w:bCs/>
      <w:sz w:val="20"/>
      <w:szCs w:val="20"/>
      <w:lang w:eastAsia="cs-CZ"/>
    </w:rPr>
  </w:style>
  <w:style w:type="paragraph" w:styleId="Zhlav">
    <w:name w:val="header"/>
    <w:basedOn w:val="Normln"/>
    <w:link w:val="ZhlavChar"/>
    <w:uiPriority w:val="99"/>
    <w:unhideWhenUsed/>
    <w:rsid w:val="0095698B"/>
    <w:pPr>
      <w:tabs>
        <w:tab w:val="center" w:pos="4536"/>
        <w:tab w:val="right" w:pos="9072"/>
      </w:tabs>
    </w:pPr>
  </w:style>
  <w:style w:type="character" w:customStyle="1" w:styleId="ZhlavChar">
    <w:name w:val="Záhlaví Char"/>
    <w:basedOn w:val="Standardnpsmoodstavce"/>
    <w:link w:val="Zhlav"/>
    <w:uiPriority w:val="99"/>
    <w:rsid w:val="0095698B"/>
    <w:rPr>
      <w:rFonts w:ascii="Times New Roman" w:hAnsi="Times New Roman" w:cs="Times New Roman"/>
      <w:szCs w:val="24"/>
      <w:lang w:eastAsia="cs-CZ"/>
    </w:rPr>
  </w:style>
  <w:style w:type="paragraph" w:styleId="Zpat">
    <w:name w:val="footer"/>
    <w:basedOn w:val="Normln"/>
    <w:link w:val="ZpatChar"/>
    <w:uiPriority w:val="99"/>
    <w:unhideWhenUsed/>
    <w:rsid w:val="0095698B"/>
    <w:pPr>
      <w:tabs>
        <w:tab w:val="center" w:pos="4536"/>
        <w:tab w:val="right" w:pos="9072"/>
      </w:tabs>
    </w:pPr>
  </w:style>
  <w:style w:type="character" w:customStyle="1" w:styleId="ZpatChar">
    <w:name w:val="Zápatí Char"/>
    <w:basedOn w:val="Standardnpsmoodstavce"/>
    <w:link w:val="Zpat"/>
    <w:uiPriority w:val="99"/>
    <w:rsid w:val="0095698B"/>
    <w:rPr>
      <w:rFonts w:ascii="Times New Roman" w:hAnsi="Times New Roman" w:cs="Times New Roman"/>
      <w:szCs w:val="24"/>
      <w:lang w:eastAsia="cs-CZ"/>
    </w:rPr>
  </w:style>
  <w:style w:type="paragraph" w:styleId="Textpoznpodarou">
    <w:name w:val="footnote text"/>
    <w:basedOn w:val="Normln"/>
    <w:link w:val="TextpoznpodarouChar"/>
    <w:uiPriority w:val="99"/>
    <w:semiHidden/>
    <w:unhideWhenUsed/>
    <w:rsid w:val="007A65B2"/>
    <w:rPr>
      <w:rFonts w:ascii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semiHidden/>
    <w:rsid w:val="007A65B2"/>
    <w:rPr>
      <w:rFonts w:asciiTheme="minorHAnsi" w:hAnsiTheme="minorHAnsi"/>
      <w:sz w:val="20"/>
      <w:szCs w:val="20"/>
    </w:rPr>
  </w:style>
  <w:style w:type="character" w:styleId="Znakapoznpodarou">
    <w:name w:val="footnote reference"/>
    <w:basedOn w:val="Standardnpsmoodstavce"/>
    <w:uiPriority w:val="99"/>
    <w:semiHidden/>
    <w:unhideWhenUsed/>
    <w:rsid w:val="007A65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06842">
      <w:bodyDiv w:val="1"/>
      <w:marLeft w:val="0"/>
      <w:marRight w:val="0"/>
      <w:marTop w:val="0"/>
      <w:marBottom w:val="0"/>
      <w:divBdr>
        <w:top w:val="none" w:sz="0" w:space="0" w:color="auto"/>
        <w:left w:val="none" w:sz="0" w:space="0" w:color="auto"/>
        <w:bottom w:val="none" w:sz="0" w:space="0" w:color="auto"/>
        <w:right w:val="none" w:sz="0" w:space="0" w:color="auto"/>
      </w:divBdr>
    </w:div>
    <w:div w:id="229997406">
      <w:bodyDiv w:val="1"/>
      <w:marLeft w:val="0"/>
      <w:marRight w:val="0"/>
      <w:marTop w:val="0"/>
      <w:marBottom w:val="0"/>
      <w:divBdr>
        <w:top w:val="none" w:sz="0" w:space="0" w:color="auto"/>
        <w:left w:val="none" w:sz="0" w:space="0" w:color="auto"/>
        <w:bottom w:val="none" w:sz="0" w:space="0" w:color="auto"/>
        <w:right w:val="none" w:sz="0" w:space="0" w:color="auto"/>
      </w:divBdr>
    </w:div>
    <w:div w:id="251010588">
      <w:bodyDiv w:val="1"/>
      <w:marLeft w:val="0"/>
      <w:marRight w:val="0"/>
      <w:marTop w:val="0"/>
      <w:marBottom w:val="0"/>
      <w:divBdr>
        <w:top w:val="none" w:sz="0" w:space="0" w:color="auto"/>
        <w:left w:val="none" w:sz="0" w:space="0" w:color="auto"/>
        <w:bottom w:val="none" w:sz="0" w:space="0" w:color="auto"/>
        <w:right w:val="none" w:sz="0" w:space="0" w:color="auto"/>
      </w:divBdr>
    </w:div>
    <w:div w:id="371420690">
      <w:bodyDiv w:val="1"/>
      <w:marLeft w:val="0"/>
      <w:marRight w:val="0"/>
      <w:marTop w:val="0"/>
      <w:marBottom w:val="0"/>
      <w:divBdr>
        <w:top w:val="none" w:sz="0" w:space="0" w:color="auto"/>
        <w:left w:val="none" w:sz="0" w:space="0" w:color="auto"/>
        <w:bottom w:val="none" w:sz="0" w:space="0" w:color="auto"/>
        <w:right w:val="none" w:sz="0" w:space="0" w:color="auto"/>
      </w:divBdr>
    </w:div>
    <w:div w:id="475878674">
      <w:bodyDiv w:val="1"/>
      <w:marLeft w:val="0"/>
      <w:marRight w:val="0"/>
      <w:marTop w:val="0"/>
      <w:marBottom w:val="0"/>
      <w:divBdr>
        <w:top w:val="none" w:sz="0" w:space="0" w:color="auto"/>
        <w:left w:val="none" w:sz="0" w:space="0" w:color="auto"/>
        <w:bottom w:val="none" w:sz="0" w:space="0" w:color="auto"/>
        <w:right w:val="none" w:sz="0" w:space="0" w:color="auto"/>
      </w:divBdr>
    </w:div>
    <w:div w:id="513302354">
      <w:bodyDiv w:val="1"/>
      <w:marLeft w:val="0"/>
      <w:marRight w:val="0"/>
      <w:marTop w:val="0"/>
      <w:marBottom w:val="0"/>
      <w:divBdr>
        <w:top w:val="none" w:sz="0" w:space="0" w:color="auto"/>
        <w:left w:val="none" w:sz="0" w:space="0" w:color="auto"/>
        <w:bottom w:val="none" w:sz="0" w:space="0" w:color="auto"/>
        <w:right w:val="none" w:sz="0" w:space="0" w:color="auto"/>
      </w:divBdr>
    </w:div>
    <w:div w:id="565720531">
      <w:bodyDiv w:val="1"/>
      <w:marLeft w:val="0"/>
      <w:marRight w:val="0"/>
      <w:marTop w:val="0"/>
      <w:marBottom w:val="0"/>
      <w:divBdr>
        <w:top w:val="none" w:sz="0" w:space="0" w:color="auto"/>
        <w:left w:val="none" w:sz="0" w:space="0" w:color="auto"/>
        <w:bottom w:val="none" w:sz="0" w:space="0" w:color="auto"/>
        <w:right w:val="none" w:sz="0" w:space="0" w:color="auto"/>
      </w:divBdr>
    </w:div>
    <w:div w:id="588929740">
      <w:bodyDiv w:val="1"/>
      <w:marLeft w:val="0"/>
      <w:marRight w:val="0"/>
      <w:marTop w:val="0"/>
      <w:marBottom w:val="0"/>
      <w:divBdr>
        <w:top w:val="none" w:sz="0" w:space="0" w:color="auto"/>
        <w:left w:val="none" w:sz="0" w:space="0" w:color="auto"/>
        <w:bottom w:val="none" w:sz="0" w:space="0" w:color="auto"/>
        <w:right w:val="none" w:sz="0" w:space="0" w:color="auto"/>
      </w:divBdr>
    </w:div>
    <w:div w:id="641154735">
      <w:bodyDiv w:val="1"/>
      <w:marLeft w:val="0"/>
      <w:marRight w:val="0"/>
      <w:marTop w:val="0"/>
      <w:marBottom w:val="0"/>
      <w:divBdr>
        <w:top w:val="none" w:sz="0" w:space="0" w:color="auto"/>
        <w:left w:val="none" w:sz="0" w:space="0" w:color="auto"/>
        <w:bottom w:val="none" w:sz="0" w:space="0" w:color="auto"/>
        <w:right w:val="none" w:sz="0" w:space="0" w:color="auto"/>
      </w:divBdr>
    </w:div>
    <w:div w:id="690104975">
      <w:bodyDiv w:val="1"/>
      <w:marLeft w:val="0"/>
      <w:marRight w:val="0"/>
      <w:marTop w:val="0"/>
      <w:marBottom w:val="0"/>
      <w:divBdr>
        <w:top w:val="none" w:sz="0" w:space="0" w:color="auto"/>
        <w:left w:val="none" w:sz="0" w:space="0" w:color="auto"/>
        <w:bottom w:val="none" w:sz="0" w:space="0" w:color="auto"/>
        <w:right w:val="none" w:sz="0" w:space="0" w:color="auto"/>
      </w:divBdr>
    </w:div>
    <w:div w:id="792669703">
      <w:bodyDiv w:val="1"/>
      <w:marLeft w:val="0"/>
      <w:marRight w:val="0"/>
      <w:marTop w:val="0"/>
      <w:marBottom w:val="0"/>
      <w:divBdr>
        <w:top w:val="none" w:sz="0" w:space="0" w:color="auto"/>
        <w:left w:val="none" w:sz="0" w:space="0" w:color="auto"/>
        <w:bottom w:val="none" w:sz="0" w:space="0" w:color="auto"/>
        <w:right w:val="none" w:sz="0" w:space="0" w:color="auto"/>
      </w:divBdr>
    </w:div>
    <w:div w:id="842015098">
      <w:bodyDiv w:val="1"/>
      <w:marLeft w:val="0"/>
      <w:marRight w:val="0"/>
      <w:marTop w:val="0"/>
      <w:marBottom w:val="0"/>
      <w:divBdr>
        <w:top w:val="none" w:sz="0" w:space="0" w:color="auto"/>
        <w:left w:val="none" w:sz="0" w:space="0" w:color="auto"/>
        <w:bottom w:val="none" w:sz="0" w:space="0" w:color="auto"/>
        <w:right w:val="none" w:sz="0" w:space="0" w:color="auto"/>
      </w:divBdr>
    </w:div>
    <w:div w:id="1432117107">
      <w:bodyDiv w:val="1"/>
      <w:marLeft w:val="0"/>
      <w:marRight w:val="0"/>
      <w:marTop w:val="0"/>
      <w:marBottom w:val="0"/>
      <w:divBdr>
        <w:top w:val="none" w:sz="0" w:space="0" w:color="auto"/>
        <w:left w:val="none" w:sz="0" w:space="0" w:color="auto"/>
        <w:bottom w:val="none" w:sz="0" w:space="0" w:color="auto"/>
        <w:right w:val="none" w:sz="0" w:space="0" w:color="auto"/>
      </w:divBdr>
    </w:div>
    <w:div w:id="1464273307">
      <w:bodyDiv w:val="1"/>
      <w:marLeft w:val="0"/>
      <w:marRight w:val="0"/>
      <w:marTop w:val="0"/>
      <w:marBottom w:val="0"/>
      <w:divBdr>
        <w:top w:val="none" w:sz="0" w:space="0" w:color="auto"/>
        <w:left w:val="none" w:sz="0" w:space="0" w:color="auto"/>
        <w:bottom w:val="none" w:sz="0" w:space="0" w:color="auto"/>
        <w:right w:val="none" w:sz="0" w:space="0" w:color="auto"/>
      </w:divBdr>
    </w:div>
    <w:div w:id="1466847210">
      <w:bodyDiv w:val="1"/>
      <w:marLeft w:val="0"/>
      <w:marRight w:val="0"/>
      <w:marTop w:val="0"/>
      <w:marBottom w:val="0"/>
      <w:divBdr>
        <w:top w:val="none" w:sz="0" w:space="0" w:color="auto"/>
        <w:left w:val="none" w:sz="0" w:space="0" w:color="auto"/>
        <w:bottom w:val="none" w:sz="0" w:space="0" w:color="auto"/>
        <w:right w:val="none" w:sz="0" w:space="0" w:color="auto"/>
      </w:divBdr>
    </w:div>
    <w:div w:id="1472019471">
      <w:bodyDiv w:val="1"/>
      <w:marLeft w:val="0"/>
      <w:marRight w:val="0"/>
      <w:marTop w:val="0"/>
      <w:marBottom w:val="0"/>
      <w:divBdr>
        <w:top w:val="none" w:sz="0" w:space="0" w:color="auto"/>
        <w:left w:val="none" w:sz="0" w:space="0" w:color="auto"/>
        <w:bottom w:val="none" w:sz="0" w:space="0" w:color="auto"/>
        <w:right w:val="none" w:sz="0" w:space="0" w:color="auto"/>
      </w:divBdr>
    </w:div>
    <w:div w:id="1640498807">
      <w:bodyDiv w:val="1"/>
      <w:marLeft w:val="0"/>
      <w:marRight w:val="0"/>
      <w:marTop w:val="0"/>
      <w:marBottom w:val="0"/>
      <w:divBdr>
        <w:top w:val="none" w:sz="0" w:space="0" w:color="auto"/>
        <w:left w:val="none" w:sz="0" w:space="0" w:color="auto"/>
        <w:bottom w:val="none" w:sz="0" w:space="0" w:color="auto"/>
        <w:right w:val="none" w:sz="0" w:space="0" w:color="auto"/>
      </w:divBdr>
    </w:div>
    <w:div w:id="1808887744">
      <w:bodyDiv w:val="1"/>
      <w:marLeft w:val="0"/>
      <w:marRight w:val="0"/>
      <w:marTop w:val="0"/>
      <w:marBottom w:val="0"/>
      <w:divBdr>
        <w:top w:val="none" w:sz="0" w:space="0" w:color="auto"/>
        <w:left w:val="none" w:sz="0" w:space="0" w:color="auto"/>
        <w:bottom w:val="none" w:sz="0" w:space="0" w:color="auto"/>
        <w:right w:val="none" w:sz="0" w:space="0" w:color="auto"/>
      </w:divBdr>
    </w:div>
    <w:div w:id="2011331424">
      <w:bodyDiv w:val="1"/>
      <w:marLeft w:val="0"/>
      <w:marRight w:val="0"/>
      <w:marTop w:val="0"/>
      <w:marBottom w:val="0"/>
      <w:divBdr>
        <w:top w:val="none" w:sz="0" w:space="0" w:color="auto"/>
        <w:left w:val="none" w:sz="0" w:space="0" w:color="auto"/>
        <w:bottom w:val="none" w:sz="0" w:space="0" w:color="auto"/>
        <w:right w:val="none" w:sz="0" w:space="0" w:color="auto"/>
      </w:divBdr>
    </w:div>
    <w:div w:id="203064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CDF6B-80C1-4F9B-A75C-E7A076818FD5}">
  <ds:schemaRefs>
    <ds:schemaRef ds:uri="http://schemas.openxmlformats.org/officeDocument/2006/bibliography"/>
  </ds:schemaRefs>
</ds:datastoreItem>
</file>

<file path=customXml/itemProps2.xml><?xml version="1.0" encoding="utf-8"?>
<ds:datastoreItem xmlns:ds="http://schemas.openxmlformats.org/officeDocument/2006/customXml" ds:itemID="{01B96DF6-C853-453D-873A-2AFDA327B549}">
  <ds:schemaRefs>
    <ds:schemaRef ds:uri="http://schemas.openxmlformats.org/officeDocument/2006/bibliography"/>
  </ds:schemaRefs>
</ds:datastoreItem>
</file>

<file path=customXml/itemProps3.xml><?xml version="1.0" encoding="utf-8"?>
<ds:datastoreItem xmlns:ds="http://schemas.openxmlformats.org/officeDocument/2006/customXml" ds:itemID="{D2D7FD25-9A7C-4AD2-9869-D1D9AEFEE62C}">
  <ds:schemaRefs>
    <ds:schemaRef ds:uri="http://schemas.openxmlformats.org/officeDocument/2006/bibliography"/>
  </ds:schemaRefs>
</ds:datastoreItem>
</file>

<file path=customXml/itemProps4.xml><?xml version="1.0" encoding="utf-8"?>
<ds:datastoreItem xmlns:ds="http://schemas.openxmlformats.org/officeDocument/2006/customXml" ds:itemID="{844DC9A9-3584-464A-9673-9C43DE66F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7992</Words>
  <Characters>47155</Characters>
  <Application>Microsoft Office Word</Application>
  <DocSecurity>0</DocSecurity>
  <Lines>392</Lines>
  <Paragraphs>110</Paragraphs>
  <ScaleCrop>false</ScaleCrop>
  <HeadingPairs>
    <vt:vector size="2" baseType="variant">
      <vt:variant>
        <vt:lpstr>Název</vt:lpstr>
      </vt:variant>
      <vt:variant>
        <vt:i4>1</vt:i4>
      </vt:variant>
    </vt:vector>
  </HeadingPairs>
  <TitlesOfParts>
    <vt:vector size="1" baseType="lpstr">
      <vt:lpstr/>
    </vt:vector>
  </TitlesOfParts>
  <Company>VZP ČR</Company>
  <LinksUpToDate>false</LinksUpToDate>
  <CharactersWithSpaces>55037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Vlasák František JUDr (MPSV)</dc:creator>
  <cp:lastModifiedBy>Chotěborská Šárka Mgr.</cp:lastModifiedBy>
  <cp:revision>2</cp:revision>
  <cp:lastPrinted>2014-08-18T12:21:00Z</cp:lastPrinted>
  <dcterms:created xsi:type="dcterms:W3CDTF">2014-11-13T07:56:00Z</dcterms:created>
  <dcterms:modified xsi:type="dcterms:W3CDTF">2014-11-13T07:56:00Z</dcterms:modified>
</cp:coreProperties>
</file>